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7EB89" w14:textId="77777777" w:rsidR="00D95890" w:rsidRDefault="00E637AB" w:rsidP="0049742C">
      <w:pPr>
        <w:spacing w:line="240" w:lineRule="auto"/>
        <w:jc w:val="center"/>
        <w:rPr>
          <w:rFonts w:ascii="Times New Roman" w:hAnsi="Times New Roman" w:cs="Times New Roman"/>
          <w:sz w:val="36"/>
          <w:szCs w:val="36"/>
        </w:rPr>
      </w:pPr>
      <w:r w:rsidRPr="0049742C">
        <w:rPr>
          <w:rFonts w:ascii="Times New Roman" w:hAnsi="Times New Roman" w:cs="Times New Roman"/>
          <w:b/>
          <w:bCs/>
          <w:sz w:val="36"/>
          <w:szCs w:val="36"/>
        </w:rPr>
        <w:t xml:space="preserve">THE INFLUENCE </w:t>
      </w:r>
      <w:r w:rsidR="0049742C" w:rsidRPr="0049742C">
        <w:rPr>
          <w:rFonts w:ascii="Times New Roman" w:hAnsi="Times New Roman" w:cs="Times New Roman"/>
          <w:b/>
          <w:bCs/>
          <w:sz w:val="36"/>
          <w:szCs w:val="36"/>
        </w:rPr>
        <w:t>OF FINTECH ON FINANCIAL INCLUSION MSMEs IN SLEMAN DISTRICT</w:t>
      </w:r>
    </w:p>
    <w:p w14:paraId="7423AF4C" w14:textId="77777777" w:rsidR="0049742C" w:rsidRDefault="0049742C" w:rsidP="0049742C">
      <w:pPr>
        <w:spacing w:line="240" w:lineRule="auto"/>
        <w:jc w:val="center"/>
        <w:rPr>
          <w:rFonts w:ascii="Times New Roman" w:hAnsi="Times New Roman" w:cs="Times New Roman"/>
          <w:sz w:val="28"/>
          <w:szCs w:val="28"/>
          <w:vertAlign w:val="superscript"/>
        </w:rPr>
      </w:pPr>
      <w:proofErr w:type="spellStart"/>
      <w:r>
        <w:rPr>
          <w:rFonts w:ascii="Times New Roman" w:hAnsi="Times New Roman" w:cs="Times New Roman"/>
          <w:sz w:val="28"/>
          <w:szCs w:val="28"/>
        </w:rPr>
        <w:t>Muh.Dion</w:t>
      </w:r>
      <w:proofErr w:type="spellEnd"/>
      <w:r>
        <w:rPr>
          <w:rFonts w:ascii="Times New Roman" w:hAnsi="Times New Roman" w:cs="Times New Roman"/>
          <w:sz w:val="28"/>
          <w:szCs w:val="28"/>
        </w:rPr>
        <w:t xml:space="preserve"> Tri Ananda</w:t>
      </w:r>
      <w:r>
        <w:rPr>
          <w:rFonts w:ascii="Times New Roman" w:hAnsi="Times New Roman" w:cs="Times New Roman"/>
          <w:sz w:val="28"/>
          <w:szCs w:val="28"/>
          <w:vertAlign w:val="superscript"/>
        </w:rPr>
        <w:t>1</w:t>
      </w:r>
    </w:p>
    <w:p w14:paraId="1808F039" w14:textId="77777777" w:rsidR="005B5943" w:rsidRDefault="006203CF" w:rsidP="0049742C">
      <w:pPr>
        <w:spacing w:line="240" w:lineRule="auto"/>
        <w:jc w:val="center"/>
        <w:rPr>
          <w:rFonts w:ascii="Times New Roman" w:hAnsi="Times New Roman" w:cs="Times New Roman"/>
          <w:i/>
          <w:iCs/>
          <w:sz w:val="20"/>
          <w:szCs w:val="20"/>
        </w:rPr>
      </w:pPr>
      <w:r w:rsidRPr="006203CF">
        <w:rPr>
          <w:rFonts w:ascii="Times New Roman" w:hAnsi="Times New Roman" w:cs="Times New Roman"/>
          <w:i/>
          <w:iCs/>
          <w:sz w:val="20"/>
          <w:szCs w:val="20"/>
          <w:vertAlign w:val="superscript"/>
        </w:rPr>
        <w:t>1</w:t>
      </w:r>
      <w:r w:rsidRPr="006203CF">
        <w:rPr>
          <w:rFonts w:ascii="Times New Roman" w:hAnsi="Times New Roman" w:cs="Times New Roman"/>
          <w:i/>
          <w:iCs/>
          <w:sz w:val="20"/>
          <w:szCs w:val="20"/>
        </w:rPr>
        <w:t>Faculty of Economics and Business, Yogyakarta “V</w:t>
      </w:r>
      <w:r w:rsidR="007B2B90">
        <w:rPr>
          <w:rFonts w:ascii="Times New Roman" w:hAnsi="Times New Roman" w:cs="Times New Roman"/>
          <w:i/>
          <w:iCs/>
          <w:sz w:val="20"/>
          <w:szCs w:val="20"/>
        </w:rPr>
        <w:t>eteran</w:t>
      </w:r>
      <w:r w:rsidRPr="006203CF">
        <w:rPr>
          <w:rFonts w:ascii="Times New Roman" w:hAnsi="Times New Roman" w:cs="Times New Roman"/>
          <w:i/>
          <w:iCs/>
          <w:sz w:val="20"/>
          <w:szCs w:val="20"/>
        </w:rPr>
        <w:t>” National Development University</w:t>
      </w:r>
      <w:r>
        <w:rPr>
          <w:rFonts w:ascii="Times New Roman" w:hAnsi="Times New Roman" w:cs="Times New Roman"/>
          <w:i/>
          <w:iCs/>
          <w:sz w:val="20"/>
          <w:szCs w:val="20"/>
        </w:rPr>
        <w:t>, Sleman, Indonesia</w:t>
      </w:r>
    </w:p>
    <w:p w14:paraId="29F466B1" w14:textId="77777777" w:rsidR="00C20D42" w:rsidRPr="00C20D42" w:rsidRDefault="00C20D42" w:rsidP="0049742C">
      <w:pPr>
        <w:spacing w:line="240" w:lineRule="auto"/>
        <w:jc w:val="center"/>
        <w:rPr>
          <w:rFonts w:ascii="Times New Roman" w:hAnsi="Times New Roman" w:cs="Times New Roman"/>
          <w:i/>
          <w:iCs/>
          <w:sz w:val="20"/>
          <w:szCs w:val="20"/>
        </w:rPr>
      </w:pPr>
      <w:r>
        <w:rPr>
          <w:rFonts w:ascii="Times New Roman" w:hAnsi="Times New Roman" w:cs="Times New Roman"/>
          <w:i/>
          <w:iCs/>
          <w:sz w:val="20"/>
          <w:szCs w:val="20"/>
        </w:rPr>
        <w:t>muhdion.a@students.amikom.ac.id</w:t>
      </w:r>
    </w:p>
    <w:p w14:paraId="20145FAE" w14:textId="77777777" w:rsidR="007D7A09" w:rsidRDefault="00C20D42" w:rsidP="007D7A09">
      <w:pPr>
        <w:spacing w:line="240" w:lineRule="auto"/>
        <w:jc w:val="center"/>
        <w:rPr>
          <w:rFonts w:ascii="Times New Roman" w:hAnsi="Times New Roman" w:cs="Times New Roman"/>
          <w:b/>
          <w:bCs/>
          <w:sz w:val="20"/>
          <w:szCs w:val="20"/>
        </w:rPr>
      </w:pPr>
      <w:r w:rsidRPr="00C20D42">
        <w:rPr>
          <w:rFonts w:ascii="Times New Roman" w:hAnsi="Times New Roman" w:cs="Times New Roman"/>
          <w:b/>
          <w:bCs/>
          <w:sz w:val="20"/>
          <w:szCs w:val="20"/>
        </w:rPr>
        <w:t>ABSTRACT</w:t>
      </w:r>
    </w:p>
    <w:p w14:paraId="48A765B6" w14:textId="77777777" w:rsidR="00A54F62" w:rsidRPr="00A54F62" w:rsidRDefault="00A54F62" w:rsidP="00A54F62">
      <w:pPr>
        <w:spacing w:line="240" w:lineRule="auto"/>
        <w:jc w:val="both"/>
        <w:rPr>
          <w:rFonts w:ascii="Times New Roman" w:hAnsi="Times New Roman" w:cs="Times New Roman"/>
          <w:sz w:val="20"/>
          <w:szCs w:val="20"/>
        </w:rPr>
      </w:pPr>
      <w:r w:rsidRPr="00A54F62">
        <w:rPr>
          <w:rFonts w:ascii="Times New Roman" w:hAnsi="Times New Roman" w:cs="Times New Roman"/>
          <w:sz w:val="20"/>
          <w:szCs w:val="20"/>
        </w:rPr>
        <w:t>Fintech development has gained appeal as a means to boost financial inclusion for micro, small, and medium-sized enterprises (MSMEs) in the Sleman District. With MSMEs growing in importance in the local economy, fintech has the potential to provide access to financial services that were previously inaccessible to them. It has the potential to boost economic growth and empower entrepreneurs in the region. This research uses both qualitative and quantitative approaches. We apply a qualitative approach to data collection methods by distributing questionnaires to MSMEs and fintech actors. We used 410 MSMEs as respondents in this study. The double linear regression analysis method employs a quantitative approach. What this study found is that independent variables like fintech market aggregators, fintech payments, settlements, and clearing, as well as fintech risk management and investment, all have a positive and significant effect on the financial inclusion of MSMEs in the Sleman Regency in 2023.</w:t>
      </w:r>
    </w:p>
    <w:p w14:paraId="58F5C63E" w14:textId="77777777" w:rsidR="005C6DC3" w:rsidRDefault="005C6DC3" w:rsidP="00B7364D">
      <w:pPr>
        <w:spacing w:line="240" w:lineRule="auto"/>
        <w:jc w:val="both"/>
        <w:rPr>
          <w:rFonts w:ascii="Times New Roman" w:hAnsi="Times New Roman" w:cs="Times New Roman"/>
          <w:sz w:val="20"/>
          <w:szCs w:val="20"/>
        </w:rPr>
      </w:pPr>
      <w:r w:rsidRPr="00D56439">
        <w:rPr>
          <w:rFonts w:ascii="Times New Roman" w:hAnsi="Times New Roman" w:cs="Times New Roman"/>
          <w:b/>
          <w:bCs/>
          <w:i/>
          <w:iCs/>
          <w:sz w:val="20"/>
          <w:szCs w:val="20"/>
        </w:rPr>
        <w:t>Keywords:</w:t>
      </w:r>
      <w:r>
        <w:rPr>
          <w:rFonts w:ascii="Times New Roman" w:hAnsi="Times New Roman" w:cs="Times New Roman"/>
          <w:b/>
          <w:bCs/>
          <w:sz w:val="20"/>
          <w:szCs w:val="20"/>
        </w:rPr>
        <w:t xml:space="preserve"> </w:t>
      </w:r>
      <w:r w:rsidR="00D56439">
        <w:rPr>
          <w:rFonts w:ascii="Times New Roman" w:hAnsi="Times New Roman" w:cs="Times New Roman"/>
          <w:b/>
          <w:bCs/>
          <w:i/>
          <w:iCs/>
          <w:sz w:val="20"/>
          <w:szCs w:val="20"/>
        </w:rPr>
        <w:t>MSMEs, Financial Technology</w:t>
      </w:r>
      <w:r w:rsidR="00D56439">
        <w:rPr>
          <w:rFonts w:ascii="Times New Roman" w:hAnsi="Times New Roman" w:cs="Times New Roman"/>
          <w:b/>
          <w:bCs/>
          <w:sz w:val="20"/>
          <w:szCs w:val="20"/>
        </w:rPr>
        <w:t xml:space="preserve">, </w:t>
      </w:r>
      <w:r w:rsidR="00D56439">
        <w:rPr>
          <w:rFonts w:ascii="Times New Roman" w:hAnsi="Times New Roman" w:cs="Times New Roman"/>
          <w:b/>
          <w:bCs/>
          <w:i/>
          <w:iCs/>
          <w:sz w:val="20"/>
          <w:szCs w:val="20"/>
        </w:rPr>
        <w:t>Financial Inclusion</w:t>
      </w:r>
    </w:p>
    <w:p w14:paraId="67C30B2B" w14:textId="77777777" w:rsidR="00A54F62" w:rsidRDefault="005108E6" w:rsidP="005108E6">
      <w:pPr>
        <w:pStyle w:val="ListParagraph"/>
        <w:numPr>
          <w:ilvl w:val="0"/>
          <w:numId w:val="1"/>
        </w:numPr>
        <w:spacing w:line="24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409057DF" w14:textId="77777777" w:rsidR="00134D5E" w:rsidRDefault="00134D5E" w:rsidP="00134D5E">
      <w:pPr>
        <w:spacing w:line="240" w:lineRule="auto"/>
        <w:ind w:firstLine="426"/>
        <w:jc w:val="both"/>
        <w:rPr>
          <w:rFonts w:ascii="Times New Roman" w:hAnsi="Times New Roman" w:cs="Times New Roman"/>
          <w:sz w:val="20"/>
          <w:szCs w:val="20"/>
        </w:rPr>
      </w:pPr>
      <w:r w:rsidRPr="00134D5E">
        <w:rPr>
          <w:rFonts w:ascii="Times New Roman" w:hAnsi="Times New Roman" w:cs="Times New Roman"/>
          <w:sz w:val="20"/>
          <w:szCs w:val="20"/>
        </w:rPr>
        <w:t>Financial inclusion in UMKM refers to the provision of access to a variety of financial institutions, products, and services that align with the needs and capabilities of the local community. From an economic development perspective, the existence of financial inclusion and micro, small, and medium-sized enterprises (MSMEs) is like two sides of the same coin. Both are inseparable, and if developed optimally, they can bring economic conditions to a level of quality growth. (Sutanto, 2020)</w:t>
      </w:r>
    </w:p>
    <w:p w14:paraId="7C87EB63" w14:textId="77777777" w:rsidR="000518DB" w:rsidRPr="00134D5E" w:rsidRDefault="000518DB" w:rsidP="000518DB">
      <w:pPr>
        <w:spacing w:line="240" w:lineRule="auto"/>
        <w:ind w:firstLine="426"/>
        <w:jc w:val="both"/>
        <w:rPr>
          <w:rFonts w:ascii="Times New Roman" w:hAnsi="Times New Roman" w:cs="Times New Roman"/>
          <w:sz w:val="20"/>
          <w:szCs w:val="20"/>
        </w:rPr>
      </w:pPr>
      <w:r w:rsidRPr="000518DB">
        <w:rPr>
          <w:rFonts w:ascii="Times New Roman" w:hAnsi="Times New Roman" w:cs="Times New Roman"/>
          <w:sz w:val="20"/>
          <w:szCs w:val="20"/>
        </w:rPr>
        <w:t>Financial inclusion benefits UMKM in a variety of ways. The first benefit is that financial transactions can be recorded. Second, facilitate access to funding. With digitization, it is easier for UMKM to find access to financing from financial institutions. Three of the broader sales access targets include technology-savvy sectors like the millennial generation and Generation Z. Fourth, the digital payment system facilitates transactions with ease. Quick response code Indonesian standards and payment integration have the potential to trigger UMKM digitization in the financial sector.</w:t>
      </w:r>
    </w:p>
    <w:p w14:paraId="055E2BF4" w14:textId="77777777" w:rsidR="005108E6" w:rsidRPr="005108E6" w:rsidRDefault="005108E6" w:rsidP="005108E6">
      <w:pPr>
        <w:pStyle w:val="ListParagraph"/>
        <w:ind w:left="0" w:firstLine="426"/>
        <w:jc w:val="both"/>
        <w:rPr>
          <w:rFonts w:ascii="Times New Roman" w:hAnsi="Times New Roman" w:cs="Times New Roman"/>
          <w:sz w:val="20"/>
          <w:szCs w:val="20"/>
        </w:rPr>
      </w:pPr>
      <w:r w:rsidRPr="005108E6">
        <w:rPr>
          <w:rFonts w:ascii="Times New Roman" w:hAnsi="Times New Roman" w:cs="Times New Roman"/>
          <w:sz w:val="20"/>
          <w:szCs w:val="20"/>
        </w:rPr>
        <w:t>Fintech, short for financial technology, refers to the use of technology to improve and automate financial services. In Sleman District, financial inclusion is crucial for micro, small, and medium enterprises (MSMEs) to thrive and grow. By providing access to affordable financial services, fintech can help bridge the gap between traditional banking services and the needs of MSMEs in Sleman District. This can ultimately lead to increased economic opportunities and stability in the region.</w:t>
      </w:r>
    </w:p>
    <w:p w14:paraId="08C8F434" w14:textId="77777777" w:rsidR="005108E6" w:rsidRDefault="005108E6" w:rsidP="005108E6">
      <w:pPr>
        <w:ind w:firstLine="426"/>
        <w:jc w:val="both"/>
        <w:rPr>
          <w:rFonts w:ascii="Times New Roman" w:hAnsi="Times New Roman" w:cs="Times New Roman"/>
          <w:sz w:val="20"/>
          <w:szCs w:val="20"/>
        </w:rPr>
      </w:pPr>
      <w:r w:rsidRPr="005108E6">
        <w:rPr>
          <w:rFonts w:ascii="Times New Roman" w:hAnsi="Times New Roman" w:cs="Times New Roman"/>
          <w:sz w:val="20"/>
          <w:szCs w:val="20"/>
        </w:rPr>
        <w:t>Fintech solutions such as mobile banking, online lending platforms, and digital payment systems have the potential to revolutionize the way MSMEs in Sleman District access and manage their finances. These technologies can help reduce the barriers to entry for small businesses, allowing them to access capital, manage cash flow, and expand their operations more efficiently. Additionally, fintech can also help MSMEs in Sleman District improve their financial literacy and decision-</w:t>
      </w:r>
      <w:r w:rsidRPr="005108E6">
        <w:rPr>
          <w:rFonts w:ascii="Times New Roman" w:hAnsi="Times New Roman" w:cs="Times New Roman"/>
          <w:sz w:val="20"/>
          <w:szCs w:val="20"/>
        </w:rPr>
        <w:lastRenderedPageBreak/>
        <w:t>making skills, ultimately leading to greater financial stability and growth for the region as a whole (Andreas &amp; Tengku, 2024)</w:t>
      </w:r>
      <w:r>
        <w:rPr>
          <w:rFonts w:ascii="Times New Roman" w:hAnsi="Times New Roman" w:cs="Times New Roman"/>
          <w:sz w:val="20"/>
          <w:szCs w:val="20"/>
        </w:rPr>
        <w:t>.</w:t>
      </w:r>
    </w:p>
    <w:p w14:paraId="204D2A16" w14:textId="77777777" w:rsidR="005108E6" w:rsidRDefault="005108E6" w:rsidP="005108E6">
      <w:pPr>
        <w:ind w:firstLine="426"/>
        <w:jc w:val="both"/>
        <w:rPr>
          <w:rFonts w:ascii="Times New Roman" w:hAnsi="Times New Roman" w:cs="Times New Roman"/>
          <w:sz w:val="20"/>
          <w:szCs w:val="20"/>
        </w:rPr>
      </w:pPr>
      <w:r w:rsidRPr="005108E6">
        <w:rPr>
          <w:rFonts w:ascii="Times New Roman" w:hAnsi="Times New Roman" w:cs="Times New Roman"/>
          <w:sz w:val="20"/>
          <w:szCs w:val="20"/>
        </w:rPr>
        <w:t>Furthermore, the adoption of fintech solutions in Sleman District can also lead to increased transparency and accountability in financial transactions, which can help build trust between businesses and their customers. By utilizing digital platforms for financial management, MSMEs can also streamline their operations and reduce the risk of errors or fraud. Overall, the integration of fintech in the local business ecosystem has the potential to drive economic growth and empower entrepreneurs to thrive in an increasingly competitive market</w:t>
      </w:r>
      <w:r>
        <w:rPr>
          <w:rFonts w:ascii="Times New Roman" w:hAnsi="Times New Roman" w:cs="Times New Roman"/>
          <w:sz w:val="20"/>
          <w:szCs w:val="20"/>
        </w:rPr>
        <w:t xml:space="preserve"> (Wati et al., 2023).</w:t>
      </w:r>
    </w:p>
    <w:p w14:paraId="4B545480" w14:textId="77777777" w:rsidR="005108E6" w:rsidRPr="005108E6" w:rsidRDefault="008F0A02" w:rsidP="005108E6">
      <w:pPr>
        <w:ind w:firstLine="426"/>
        <w:jc w:val="both"/>
        <w:rPr>
          <w:rFonts w:ascii="Times New Roman" w:hAnsi="Times New Roman" w:cs="Times New Roman"/>
          <w:sz w:val="20"/>
          <w:szCs w:val="20"/>
        </w:rPr>
      </w:pPr>
      <w:r w:rsidRPr="008F0A02">
        <w:rPr>
          <w:rFonts w:ascii="Times New Roman" w:hAnsi="Times New Roman" w:cs="Times New Roman"/>
          <w:sz w:val="20"/>
          <w:szCs w:val="20"/>
        </w:rPr>
        <w:t xml:space="preserve">This shift towards digital financial services has the potential to revolutionize the way businesses in Sleman District operate, allowing them to access a wider range of financial tools and services that were previously unavailable. By embracing fintech solutions, businesses can not only improve their efficiency and productivity but also enhance their competitiveness in the market. This can ultimately lead to job creation, increased revenue, and a more vibrant local economy. Additionally, the adoption of fintech can also attract investment from outside the region, further </w:t>
      </w:r>
      <w:proofErr w:type="spellStart"/>
      <w:r w:rsidRPr="008F0A02">
        <w:rPr>
          <w:rFonts w:ascii="Times New Roman" w:hAnsi="Times New Roman" w:cs="Times New Roman"/>
          <w:sz w:val="20"/>
          <w:szCs w:val="20"/>
        </w:rPr>
        <w:t>fueling</w:t>
      </w:r>
      <w:proofErr w:type="spellEnd"/>
      <w:r w:rsidRPr="008F0A02">
        <w:rPr>
          <w:rFonts w:ascii="Times New Roman" w:hAnsi="Times New Roman" w:cs="Times New Roman"/>
          <w:sz w:val="20"/>
          <w:szCs w:val="20"/>
        </w:rPr>
        <w:t xml:space="preserve"> economic growth and development. As more businesses in Sleman District embrace fintech, the entire community stands to benefit from increased access to financial services and opportunities for growth. (Nur et al., 2023)</w:t>
      </w:r>
    </w:p>
    <w:p w14:paraId="7D3A896A" w14:textId="77777777" w:rsidR="005108E6" w:rsidRDefault="00C56801" w:rsidP="005108E6">
      <w:pPr>
        <w:pStyle w:val="ListParagraph"/>
        <w:spacing w:line="240" w:lineRule="auto"/>
        <w:ind w:left="0" w:firstLine="426"/>
        <w:jc w:val="both"/>
        <w:rPr>
          <w:rFonts w:ascii="Times New Roman" w:hAnsi="Times New Roman" w:cs="Times New Roman"/>
          <w:sz w:val="20"/>
          <w:szCs w:val="20"/>
        </w:rPr>
      </w:pPr>
      <w:r w:rsidRPr="00C56801">
        <w:rPr>
          <w:rFonts w:ascii="Times New Roman" w:hAnsi="Times New Roman" w:cs="Times New Roman"/>
          <w:sz w:val="20"/>
          <w:szCs w:val="20"/>
        </w:rPr>
        <w:t>Fintech solutions have the potential to revolutionize the way businesses operate, making transactions faster, more secure, and more convenient. With the rise of digital payment platforms and online lending services, businesses in Sleman District can streamline their financial processes and access capital more easily than ever before. This can help small and medium-sized enterprises (SMEs) in particular thrive and expand, creating more jobs and stimulating economic activity in the region. Furthermore, the integration of fintech can help businesses reach new markets and customers, driving growth and innovation in various industries. Overall, the adoption of fintech in Sleman District holds great promise for driving sustainable economic development and improving the livelihoods of its residents. (Anis et al., 2023)</w:t>
      </w:r>
    </w:p>
    <w:p w14:paraId="49B69C52" w14:textId="77777777" w:rsidR="00A55694" w:rsidRPr="00EB136A" w:rsidRDefault="00EB136A" w:rsidP="00EB136A">
      <w:pPr>
        <w:spacing w:line="240" w:lineRule="auto"/>
        <w:ind w:firstLine="426"/>
        <w:jc w:val="both"/>
        <w:rPr>
          <w:rFonts w:ascii="Times New Roman" w:hAnsi="Times New Roman" w:cs="Times New Roman"/>
          <w:sz w:val="20"/>
          <w:szCs w:val="20"/>
        </w:rPr>
      </w:pPr>
      <w:r w:rsidRPr="00EB136A">
        <w:rPr>
          <w:rFonts w:ascii="Times New Roman" w:hAnsi="Times New Roman" w:cs="Times New Roman"/>
          <w:sz w:val="20"/>
          <w:szCs w:val="20"/>
        </w:rPr>
        <w:t xml:space="preserve">By embracing fintech solutions, businesses in Sleman District can also improve their efficiency and competitiveness in the global market. With the use of digital payment systems, online lending platforms, and automated accounting tools, companies can save time and resources, allowing them to focus on innovation and growth. Additionally, the increased transparency and security offered by fintech can attract more investors and customers, further </w:t>
      </w:r>
      <w:proofErr w:type="spellStart"/>
      <w:r w:rsidRPr="00EB136A">
        <w:rPr>
          <w:rFonts w:ascii="Times New Roman" w:hAnsi="Times New Roman" w:cs="Times New Roman"/>
          <w:sz w:val="20"/>
          <w:szCs w:val="20"/>
        </w:rPr>
        <w:t>fueling</w:t>
      </w:r>
      <w:proofErr w:type="spellEnd"/>
      <w:r w:rsidRPr="00EB136A">
        <w:rPr>
          <w:rFonts w:ascii="Times New Roman" w:hAnsi="Times New Roman" w:cs="Times New Roman"/>
          <w:sz w:val="20"/>
          <w:szCs w:val="20"/>
        </w:rPr>
        <w:t xml:space="preserve"> the economic growth of the region. In essence, the integration of fintech in Sleman District has the potential to revolutionize the way businesses operate and propel them towards long-term </w:t>
      </w:r>
      <w:r w:rsidR="00A1629B">
        <w:rPr>
          <w:rFonts w:ascii="Times New Roman" w:hAnsi="Times New Roman" w:cs="Times New Roman"/>
          <w:sz w:val="20"/>
          <w:szCs w:val="20"/>
        </w:rPr>
        <w:t xml:space="preserve">success </w:t>
      </w:r>
      <w:r w:rsidR="00A1629B" w:rsidRPr="00A1629B">
        <w:rPr>
          <w:rFonts w:ascii="Times New Roman" w:hAnsi="Times New Roman" w:cs="Times New Roman"/>
          <w:sz w:val="20"/>
          <w:szCs w:val="20"/>
        </w:rPr>
        <w:t xml:space="preserve">(Siti &amp; </w:t>
      </w:r>
      <w:proofErr w:type="spellStart"/>
      <w:r w:rsidR="00A1629B" w:rsidRPr="00A1629B">
        <w:rPr>
          <w:rFonts w:ascii="Times New Roman" w:hAnsi="Times New Roman" w:cs="Times New Roman"/>
          <w:sz w:val="20"/>
          <w:szCs w:val="20"/>
        </w:rPr>
        <w:t>Nurma</w:t>
      </w:r>
      <w:proofErr w:type="spellEnd"/>
      <w:r w:rsidR="00A1629B" w:rsidRPr="00A1629B">
        <w:rPr>
          <w:rFonts w:ascii="Times New Roman" w:hAnsi="Times New Roman" w:cs="Times New Roman"/>
          <w:sz w:val="20"/>
          <w:szCs w:val="20"/>
        </w:rPr>
        <w:t>, 2022)</w:t>
      </w:r>
      <w:r w:rsidR="00A1629B">
        <w:rPr>
          <w:rFonts w:ascii="Times New Roman" w:hAnsi="Times New Roman" w:cs="Times New Roman"/>
          <w:sz w:val="20"/>
          <w:szCs w:val="20"/>
        </w:rPr>
        <w:t xml:space="preserve">. </w:t>
      </w:r>
    </w:p>
    <w:p w14:paraId="7D97D685" w14:textId="77777777" w:rsidR="00C56801" w:rsidRDefault="00A55694" w:rsidP="00A55694">
      <w:pPr>
        <w:pStyle w:val="ListParagraph"/>
        <w:spacing w:line="240" w:lineRule="auto"/>
        <w:ind w:left="0" w:firstLine="426"/>
        <w:jc w:val="both"/>
        <w:rPr>
          <w:rFonts w:ascii="Times New Roman" w:hAnsi="Times New Roman" w:cs="Times New Roman"/>
          <w:sz w:val="20"/>
          <w:szCs w:val="20"/>
        </w:rPr>
      </w:pPr>
      <w:r w:rsidRPr="00A55694">
        <w:rPr>
          <w:rFonts w:ascii="Times New Roman" w:hAnsi="Times New Roman" w:cs="Times New Roman"/>
          <w:sz w:val="20"/>
          <w:szCs w:val="20"/>
        </w:rPr>
        <w:t>In Indonesia, the fintech industry has been rapidly growing in recent years, with a wide range of services being offered to consumers and businesses alike. This growth has been driven by factors such as increasing internet and smartphone penetration, a young and tech-savvy population, and supportive government regulations. Previous studies have shown that fintech has the potential to significantly improve financial inclusion for micro, small, and medium enterprises (MSMEs) by providing them with access to affordable and convenient financial services. However, there are also challenges that need to be addressed, such as cybersecurity risks, regulatory uncertainties, and the need for greater financial literacy among users. In Sleman District, there are unique opportunities for fintech to make a positive impact, but there are also specific challenges that need to be overcome in order to fully realize its potential.</w:t>
      </w:r>
    </w:p>
    <w:p w14:paraId="450D9943" w14:textId="77777777" w:rsidR="00A55694" w:rsidRDefault="00A55694" w:rsidP="005108E6">
      <w:pPr>
        <w:pStyle w:val="ListParagraph"/>
        <w:spacing w:line="240" w:lineRule="auto"/>
        <w:ind w:left="0" w:firstLine="426"/>
        <w:jc w:val="both"/>
        <w:rPr>
          <w:rFonts w:ascii="Times New Roman" w:hAnsi="Times New Roman" w:cs="Times New Roman"/>
          <w:sz w:val="20"/>
          <w:szCs w:val="20"/>
        </w:rPr>
      </w:pPr>
    </w:p>
    <w:p w14:paraId="35BD7D60" w14:textId="77777777" w:rsidR="00C56801" w:rsidRDefault="00A55694" w:rsidP="005108E6">
      <w:pPr>
        <w:pStyle w:val="ListParagraph"/>
        <w:spacing w:line="240" w:lineRule="auto"/>
        <w:ind w:left="0" w:firstLine="426"/>
        <w:jc w:val="both"/>
        <w:rPr>
          <w:rFonts w:ascii="Times New Roman" w:hAnsi="Times New Roman" w:cs="Times New Roman"/>
          <w:sz w:val="20"/>
          <w:szCs w:val="20"/>
        </w:rPr>
      </w:pPr>
      <w:r w:rsidRPr="00A55694">
        <w:rPr>
          <w:rFonts w:ascii="Times New Roman" w:hAnsi="Times New Roman" w:cs="Times New Roman"/>
          <w:sz w:val="20"/>
          <w:szCs w:val="20"/>
        </w:rPr>
        <w:t>The aim of this research is to explore the impact of fintech adoption on businesses in Sleman Regency and its wider implications for the local economy in 2023. By examining the experiences of businesses that have integrated fintech solutions into their operations, we aim to identify the main benefits and challenges that related to this technology. Additionally, we seek to understand how fintech adoption can contribute to job creation, income growth and overall economic development in the region. Through the research we conduct, we hope to provide valuable insights for policymakers, business owners and other stakeholders interested in promoting the use of fintech as a tool for economic progress.</w:t>
      </w:r>
    </w:p>
    <w:p w14:paraId="417FA424" w14:textId="77777777" w:rsidR="00A55694" w:rsidRDefault="00A55694" w:rsidP="005108E6">
      <w:pPr>
        <w:pStyle w:val="ListParagraph"/>
        <w:spacing w:line="240" w:lineRule="auto"/>
        <w:ind w:left="0" w:firstLine="426"/>
        <w:jc w:val="both"/>
        <w:rPr>
          <w:rFonts w:ascii="Times New Roman" w:hAnsi="Times New Roman" w:cs="Times New Roman"/>
          <w:sz w:val="20"/>
          <w:szCs w:val="20"/>
        </w:rPr>
      </w:pPr>
    </w:p>
    <w:p w14:paraId="58C8D1DE" w14:textId="77777777" w:rsidR="00C56801" w:rsidRPr="00FA3B6A" w:rsidRDefault="00C56801" w:rsidP="00C56801">
      <w:pPr>
        <w:pStyle w:val="ListParagraph"/>
        <w:numPr>
          <w:ilvl w:val="0"/>
          <w:numId w:val="1"/>
        </w:numPr>
        <w:spacing w:line="240"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lastRenderedPageBreak/>
        <w:t>METHOD</w:t>
      </w:r>
    </w:p>
    <w:p w14:paraId="2B2814DB" w14:textId="77777777" w:rsidR="00FA3B6A" w:rsidRPr="00FA3B6A" w:rsidRDefault="00FA3B6A" w:rsidP="00FA3B6A">
      <w:pPr>
        <w:spacing w:line="240" w:lineRule="auto"/>
        <w:ind w:left="426" w:hanging="426"/>
        <w:jc w:val="both"/>
        <w:rPr>
          <w:rFonts w:ascii="Times New Roman" w:hAnsi="Times New Roman" w:cs="Times New Roman"/>
          <w:b/>
          <w:bCs/>
          <w:sz w:val="20"/>
          <w:szCs w:val="20"/>
        </w:rPr>
      </w:pPr>
      <w:r w:rsidRPr="00FA3B6A">
        <w:rPr>
          <w:rFonts w:ascii="Times New Roman" w:hAnsi="Times New Roman" w:cs="Times New Roman"/>
          <w:b/>
          <w:bCs/>
          <w:sz w:val="20"/>
          <w:szCs w:val="20"/>
        </w:rPr>
        <w:t>2.</w:t>
      </w:r>
      <w:r>
        <w:rPr>
          <w:rFonts w:ascii="Times New Roman" w:hAnsi="Times New Roman" w:cs="Times New Roman"/>
          <w:b/>
          <w:bCs/>
          <w:sz w:val="20"/>
          <w:szCs w:val="20"/>
        </w:rPr>
        <w:t>1.</w:t>
      </w:r>
      <w:r>
        <w:rPr>
          <w:rFonts w:ascii="Times New Roman" w:hAnsi="Times New Roman" w:cs="Times New Roman"/>
          <w:b/>
          <w:bCs/>
          <w:sz w:val="20"/>
          <w:szCs w:val="20"/>
        </w:rPr>
        <w:tab/>
        <w:t>Population and Sample</w:t>
      </w:r>
    </w:p>
    <w:p w14:paraId="3BB4DBEB" w14:textId="77777777" w:rsidR="00EC2A0D" w:rsidRDefault="00EC2A0D" w:rsidP="00EC2A0D">
      <w:pPr>
        <w:spacing w:line="240" w:lineRule="auto"/>
        <w:ind w:firstLine="426"/>
        <w:jc w:val="both"/>
        <w:rPr>
          <w:rFonts w:ascii="Times New Roman" w:hAnsi="Times New Roman" w:cs="Times New Roman"/>
          <w:sz w:val="20"/>
          <w:szCs w:val="20"/>
        </w:rPr>
      </w:pPr>
      <w:r w:rsidRPr="00EC2A0D">
        <w:rPr>
          <w:rFonts w:ascii="Times New Roman" w:hAnsi="Times New Roman" w:cs="Times New Roman"/>
          <w:sz w:val="20"/>
          <w:szCs w:val="20"/>
        </w:rPr>
        <w:t>This research methodology will use a qualitative research design, because it allows deeper exploration of the opportunities and challenges of MSME actors in Sleman Regency. Qualitative research methods such as interviews, questionnaires and case studies will be used to collect data and insights from key stakeholders in the MSME</w:t>
      </w:r>
      <w:r w:rsidR="002E0531">
        <w:rPr>
          <w:rFonts w:ascii="Times New Roman" w:hAnsi="Times New Roman" w:cs="Times New Roman"/>
          <w:sz w:val="20"/>
          <w:szCs w:val="20"/>
        </w:rPr>
        <w:t>s</w:t>
      </w:r>
      <w:r w:rsidRPr="00EC2A0D">
        <w:rPr>
          <w:rFonts w:ascii="Times New Roman" w:hAnsi="Times New Roman" w:cs="Times New Roman"/>
          <w:sz w:val="20"/>
          <w:szCs w:val="20"/>
        </w:rPr>
        <w:t xml:space="preserve"> sector, fintech industry and regulatory bodies. This approach will provide a rich and varied understanding of current conditions and help identify potential strategies to overcome challenges and maximize fintech opportunities in Sleman Regency.</w:t>
      </w:r>
    </w:p>
    <w:p w14:paraId="24658F5A" w14:textId="77777777" w:rsidR="00C525C4" w:rsidRDefault="00C525C4" w:rsidP="00C525C4">
      <w:pPr>
        <w:spacing w:line="240" w:lineRule="auto"/>
        <w:ind w:firstLine="426"/>
        <w:jc w:val="both"/>
        <w:rPr>
          <w:rFonts w:ascii="Times New Roman" w:hAnsi="Times New Roman" w:cs="Times New Roman"/>
          <w:sz w:val="20"/>
          <w:szCs w:val="20"/>
        </w:rPr>
      </w:pPr>
      <w:r w:rsidRPr="00C525C4">
        <w:rPr>
          <w:rFonts w:ascii="Times New Roman" w:hAnsi="Times New Roman" w:cs="Times New Roman"/>
          <w:sz w:val="20"/>
          <w:szCs w:val="20"/>
        </w:rPr>
        <w:t>Researchers determine the population to be a region of generalization over objects or subjects with specific qualities and characteristics, from which they then draw conclusions (</w:t>
      </w:r>
      <w:proofErr w:type="spellStart"/>
      <w:r w:rsidRPr="00C525C4">
        <w:rPr>
          <w:rFonts w:ascii="Times New Roman" w:hAnsi="Times New Roman" w:cs="Times New Roman"/>
          <w:sz w:val="20"/>
          <w:szCs w:val="20"/>
        </w:rPr>
        <w:t>Sugiyono</w:t>
      </w:r>
      <w:proofErr w:type="spellEnd"/>
      <w:r w:rsidRPr="00C525C4">
        <w:rPr>
          <w:rFonts w:ascii="Times New Roman" w:hAnsi="Times New Roman" w:cs="Times New Roman"/>
          <w:sz w:val="20"/>
          <w:szCs w:val="20"/>
        </w:rPr>
        <w:t>, 2015). Populations or objects that are the focus</w:t>
      </w:r>
      <w:r w:rsidR="00D5284D">
        <w:rPr>
          <w:rFonts w:ascii="Times New Roman" w:hAnsi="Times New Roman" w:cs="Times New Roman"/>
          <w:sz w:val="20"/>
          <w:szCs w:val="20"/>
        </w:rPr>
        <w:t xml:space="preserve"> </w:t>
      </w:r>
      <w:r w:rsidRPr="00C525C4">
        <w:rPr>
          <w:rFonts w:ascii="Times New Roman" w:hAnsi="Times New Roman" w:cs="Times New Roman"/>
          <w:sz w:val="20"/>
          <w:szCs w:val="20"/>
        </w:rPr>
        <w:t>of this research are the perpetrators of UMKM in Sleman district, which is located in 17 districts of the district that are registered in the Department of Commerce, Operations, and UMKM district of Sleman Province of Istimewa Yogyakarta district.</w:t>
      </w:r>
    </w:p>
    <w:p w14:paraId="67394663" w14:textId="77777777" w:rsidR="006633A6" w:rsidRDefault="00C525C4" w:rsidP="009F78A2">
      <w:pPr>
        <w:spacing w:line="240" w:lineRule="auto"/>
        <w:ind w:firstLine="426"/>
        <w:jc w:val="both"/>
        <w:rPr>
          <w:rFonts w:ascii="Times New Roman" w:hAnsi="Times New Roman" w:cs="Times New Roman"/>
          <w:sz w:val="20"/>
          <w:szCs w:val="20"/>
        </w:rPr>
      </w:pPr>
      <w:r w:rsidRPr="00C525C4">
        <w:rPr>
          <w:rFonts w:ascii="Times New Roman" w:hAnsi="Times New Roman" w:cs="Times New Roman"/>
          <w:sz w:val="20"/>
          <w:szCs w:val="20"/>
        </w:rPr>
        <w:t>We will carefully design the sampling strategy for this study to ensure the inclusion of a varied and representative sample of participants. We will</w:t>
      </w:r>
      <w:r w:rsidR="00D5284D">
        <w:rPr>
          <w:rFonts w:ascii="Times New Roman" w:hAnsi="Times New Roman" w:cs="Times New Roman"/>
          <w:sz w:val="20"/>
          <w:szCs w:val="20"/>
        </w:rPr>
        <w:t xml:space="preserve"> </w:t>
      </w:r>
      <w:r w:rsidRPr="00C525C4">
        <w:rPr>
          <w:rFonts w:ascii="Times New Roman" w:hAnsi="Times New Roman" w:cs="Times New Roman"/>
          <w:sz w:val="20"/>
          <w:szCs w:val="20"/>
        </w:rPr>
        <w:t>use layered sampling to include a proportionate number of participants from each stakeholder group in the study. We will also employ random sampling techniques to reduce bias and guarantee the generalizability of the findings to a broader population. Additionally, we will use non-probability sampling methods with purposive samplers, a technique that determines samples based on specific considerations. This technique selects the sample based on the researcher's specific purpose and intent. This technique samples a population, a person or piece of data, believed to possess extensive information relevant to the research needs. This multi-faceted approach to sampling will help capture various perspectives and insights, ultimately enhancing the validity and reliability of research findings.</w:t>
      </w:r>
      <w:r w:rsidR="006679FF">
        <w:rPr>
          <w:rFonts w:ascii="Times New Roman" w:hAnsi="Times New Roman" w:cs="Times New Roman"/>
          <w:sz w:val="20"/>
          <w:szCs w:val="20"/>
        </w:rPr>
        <w:t xml:space="preserve"> </w:t>
      </w:r>
      <w:r w:rsidR="006679FF" w:rsidRPr="006679FF">
        <w:rPr>
          <w:rFonts w:ascii="Times New Roman" w:hAnsi="Times New Roman" w:cs="Times New Roman"/>
          <w:sz w:val="20"/>
          <w:szCs w:val="20"/>
        </w:rPr>
        <w:t>The researchers used the Slovin formula, which has a 5% tolerance, to calculate the required number of samples, as follows:</w:t>
      </w:r>
    </w:p>
    <w:p w14:paraId="1B4E23E0" w14:textId="77777777" w:rsidR="006679FF" w:rsidRDefault="00EB5298" w:rsidP="00EB5298">
      <w:pPr>
        <w:spacing w:line="240" w:lineRule="auto"/>
        <w:jc w:val="right"/>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7DC6C3A" wp14:editId="3E30CF87">
            <wp:extent cx="1152000" cy="384000"/>
            <wp:effectExtent l="0" t="0" r="0" b="0"/>
            <wp:docPr id="17379094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09412" name="Picture 1737909412"/>
                    <pic:cNvPicPr/>
                  </pic:nvPicPr>
                  <pic:blipFill>
                    <a:blip r:embed="rId8">
                      <a:extLst>
                        <a:ext uri="{28A0092B-C50C-407E-A947-70E740481C1C}">
                          <a14:useLocalDpi xmlns:a14="http://schemas.microsoft.com/office/drawing/2010/main" val="0"/>
                        </a:ext>
                      </a:extLst>
                    </a:blip>
                    <a:stretch>
                      <a:fillRect/>
                    </a:stretch>
                  </pic:blipFill>
                  <pic:spPr>
                    <a:xfrm>
                      <a:off x="0" y="0"/>
                      <a:ext cx="1152000" cy="384000"/>
                    </a:xfrm>
                    <a:prstGeom prst="rect">
                      <a:avLst/>
                    </a:prstGeom>
                  </pic:spPr>
                </pic:pic>
              </a:graphicData>
            </a:graphic>
          </wp:inline>
        </w:drawing>
      </w:r>
      <w:r w:rsidR="005B09E9">
        <w:rPr>
          <w:rFonts w:ascii="Times New Roman" w:hAnsi="Times New Roman" w:cs="Times New Roman"/>
          <w:sz w:val="20"/>
          <w:szCs w:val="20"/>
        </w:rPr>
        <w:tab/>
      </w:r>
      <w:r w:rsidR="006633A6">
        <w:rPr>
          <w:rFonts w:ascii="Times New Roman" w:hAnsi="Times New Roman" w:cs="Times New Roman"/>
          <w:sz w:val="20"/>
          <w:szCs w:val="20"/>
        </w:rPr>
        <w:tab/>
      </w:r>
      <w:r w:rsidR="006633A6">
        <w:rPr>
          <w:rFonts w:ascii="Times New Roman" w:hAnsi="Times New Roman" w:cs="Times New Roman"/>
          <w:sz w:val="20"/>
          <w:szCs w:val="20"/>
        </w:rPr>
        <w:tab/>
      </w:r>
      <w:r w:rsidR="005B09E9">
        <w:rPr>
          <w:rFonts w:ascii="Times New Roman" w:hAnsi="Times New Roman" w:cs="Times New Roman"/>
          <w:sz w:val="20"/>
          <w:szCs w:val="20"/>
        </w:rPr>
        <w:tab/>
      </w:r>
      <w:r w:rsidR="009F78A2">
        <w:rPr>
          <w:rFonts w:ascii="Times New Roman" w:hAnsi="Times New Roman" w:cs="Times New Roman"/>
          <w:sz w:val="20"/>
          <w:szCs w:val="20"/>
        </w:rPr>
        <w:t>(1)</w:t>
      </w:r>
    </w:p>
    <w:p w14:paraId="1FC30F09" w14:textId="77777777" w:rsidR="006633A6" w:rsidRPr="00C525C4" w:rsidRDefault="00EB5298" w:rsidP="00EB5298">
      <w:pPr>
        <w:spacing w:line="24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1963B71" wp14:editId="2B73503E">
            <wp:extent cx="1152000" cy="365419"/>
            <wp:effectExtent l="0" t="0" r="0" b="0"/>
            <wp:docPr id="1685675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7567" name="Picture 168567567"/>
                    <pic:cNvPicPr/>
                  </pic:nvPicPr>
                  <pic:blipFill>
                    <a:blip r:embed="rId9">
                      <a:extLst>
                        <a:ext uri="{28A0092B-C50C-407E-A947-70E740481C1C}">
                          <a14:useLocalDpi xmlns:a14="http://schemas.microsoft.com/office/drawing/2010/main" val="0"/>
                        </a:ext>
                      </a:extLst>
                    </a:blip>
                    <a:stretch>
                      <a:fillRect/>
                    </a:stretch>
                  </pic:blipFill>
                  <pic:spPr>
                    <a:xfrm>
                      <a:off x="0" y="0"/>
                      <a:ext cx="1152000" cy="365419"/>
                    </a:xfrm>
                    <a:prstGeom prst="rect">
                      <a:avLst/>
                    </a:prstGeom>
                  </pic:spPr>
                </pic:pic>
              </a:graphicData>
            </a:graphic>
          </wp:inline>
        </w:drawing>
      </w:r>
    </w:p>
    <w:p w14:paraId="19248AC3" w14:textId="77777777" w:rsidR="00EB5298" w:rsidRDefault="00EB5298" w:rsidP="003665D7">
      <w:pPr>
        <w:spacing w:line="240" w:lineRule="auto"/>
        <w:jc w:val="center"/>
        <w:rPr>
          <w:rFonts w:ascii="Times New Roman" w:eastAsiaTheme="minorEastAsia" w:hAnsi="Times New Roman" w:cs="Times New Roman"/>
          <w:sz w:val="20"/>
          <w:szCs w:val="20"/>
        </w:rPr>
      </w:pPr>
      <w:r>
        <w:rPr>
          <w:rFonts w:ascii="Times New Roman" w:eastAsiaTheme="minorEastAsia" w:hAnsi="Times New Roman" w:cs="Times New Roman"/>
          <w:noProof/>
          <w:sz w:val="20"/>
          <w:szCs w:val="20"/>
        </w:rPr>
        <w:drawing>
          <wp:inline distT="0" distB="0" distL="0" distR="0" wp14:anchorId="01DA2D79" wp14:editId="2A0F315B">
            <wp:extent cx="1152000" cy="336593"/>
            <wp:effectExtent l="0" t="0" r="0" b="6350"/>
            <wp:docPr id="12881236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23647" name="Picture 1288123647"/>
                    <pic:cNvPicPr/>
                  </pic:nvPicPr>
                  <pic:blipFill>
                    <a:blip r:embed="rId10">
                      <a:extLst>
                        <a:ext uri="{28A0092B-C50C-407E-A947-70E740481C1C}">
                          <a14:useLocalDpi xmlns:a14="http://schemas.microsoft.com/office/drawing/2010/main" val="0"/>
                        </a:ext>
                      </a:extLst>
                    </a:blip>
                    <a:stretch>
                      <a:fillRect/>
                    </a:stretch>
                  </pic:blipFill>
                  <pic:spPr>
                    <a:xfrm>
                      <a:off x="0" y="0"/>
                      <a:ext cx="1152000" cy="336593"/>
                    </a:xfrm>
                    <a:prstGeom prst="rect">
                      <a:avLst/>
                    </a:prstGeom>
                  </pic:spPr>
                </pic:pic>
              </a:graphicData>
            </a:graphic>
          </wp:inline>
        </w:drawing>
      </w:r>
    </w:p>
    <w:p w14:paraId="29EC210D" w14:textId="77777777" w:rsidR="00210AF8" w:rsidRDefault="00210AF8" w:rsidP="003665D7">
      <w:pPr>
        <w:spacing w:line="240" w:lineRule="auto"/>
        <w:jc w:val="center"/>
        <w:rPr>
          <w:rFonts w:ascii="Times New Roman" w:eastAsiaTheme="minorEastAsia" w:hAnsi="Times New Roman" w:cs="Times New Roman"/>
          <w:sz w:val="20"/>
          <w:szCs w:val="20"/>
        </w:rPr>
      </w:pPr>
      <w:r>
        <w:rPr>
          <w:rFonts w:ascii="Times New Roman" w:eastAsiaTheme="minorEastAsia" w:hAnsi="Times New Roman" w:cs="Times New Roman"/>
          <w:noProof/>
          <w:sz w:val="20"/>
          <w:szCs w:val="20"/>
        </w:rPr>
        <w:drawing>
          <wp:inline distT="0" distB="0" distL="0" distR="0" wp14:anchorId="23E544F5" wp14:editId="2D932DC4">
            <wp:extent cx="648000" cy="308859"/>
            <wp:effectExtent l="0" t="0" r="0" b="0"/>
            <wp:docPr id="10828825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82580" name="Picture 1082882580"/>
                    <pic:cNvPicPr/>
                  </pic:nvPicPr>
                  <pic:blipFill>
                    <a:blip r:embed="rId11">
                      <a:extLst>
                        <a:ext uri="{28A0092B-C50C-407E-A947-70E740481C1C}">
                          <a14:useLocalDpi xmlns:a14="http://schemas.microsoft.com/office/drawing/2010/main" val="0"/>
                        </a:ext>
                      </a:extLst>
                    </a:blip>
                    <a:stretch>
                      <a:fillRect/>
                    </a:stretch>
                  </pic:blipFill>
                  <pic:spPr>
                    <a:xfrm>
                      <a:off x="0" y="0"/>
                      <a:ext cx="648000" cy="308859"/>
                    </a:xfrm>
                    <a:prstGeom prst="rect">
                      <a:avLst/>
                    </a:prstGeom>
                  </pic:spPr>
                </pic:pic>
              </a:graphicData>
            </a:graphic>
          </wp:inline>
        </w:drawing>
      </w:r>
    </w:p>
    <w:p w14:paraId="62BCAAC4" w14:textId="77777777" w:rsidR="003665D7" w:rsidRPr="00C525C4" w:rsidRDefault="00D5284D" w:rsidP="003665D7">
      <w:pPr>
        <w:spacing w:line="240" w:lineRule="auto"/>
        <w:jc w:val="center"/>
        <w:rPr>
          <w:rFonts w:ascii="Times New Roman" w:hAnsi="Times New Roman" w:cs="Times New Roman"/>
          <w:sz w:val="20"/>
          <w:szCs w:val="20"/>
        </w:rPr>
      </w:pPr>
      <m:oMathPara>
        <m:oMath>
          <m:r>
            <w:rPr>
              <w:rFonts w:ascii="Cambria Math" w:eastAsiaTheme="minorEastAsia" w:hAnsi="Cambria Math" w:cs="Times New Roman"/>
              <w:sz w:val="18"/>
              <w:szCs w:val="18"/>
            </w:rPr>
            <m:t>n=</m:t>
          </m:r>
          <m:r>
            <w:rPr>
              <w:rFonts w:ascii="Cambria Math" w:hAnsi="Cambria Math" w:cs="Times New Roman"/>
              <w:sz w:val="18"/>
              <w:szCs w:val="18"/>
            </w:rPr>
            <m:t>410</m:t>
          </m:r>
        </m:oMath>
      </m:oMathPara>
    </w:p>
    <w:p w14:paraId="7AF00022" w14:textId="77777777" w:rsidR="003665D7" w:rsidRDefault="003665D7" w:rsidP="003665D7">
      <w:pPr>
        <w:spacing w:line="240" w:lineRule="auto"/>
        <w:ind w:left="426" w:hanging="426"/>
        <w:jc w:val="center"/>
        <w:rPr>
          <w:rFonts w:ascii="Times New Roman" w:hAnsi="Times New Roman" w:cs="Times New Roman"/>
          <w:b/>
          <w:bCs/>
          <w:sz w:val="20"/>
          <w:szCs w:val="20"/>
        </w:rPr>
      </w:pPr>
    </w:p>
    <w:p w14:paraId="64421DDF" w14:textId="77777777" w:rsidR="00A1734C" w:rsidRPr="00F807B0" w:rsidRDefault="00F807B0" w:rsidP="00F807B0">
      <w:pPr>
        <w:spacing w:line="240" w:lineRule="auto"/>
        <w:ind w:left="426" w:hanging="426"/>
        <w:jc w:val="both"/>
        <w:rPr>
          <w:rFonts w:ascii="Times New Roman" w:hAnsi="Times New Roman" w:cs="Times New Roman"/>
          <w:sz w:val="20"/>
          <w:szCs w:val="20"/>
        </w:rPr>
      </w:pPr>
      <w:r>
        <w:rPr>
          <w:rFonts w:ascii="Times New Roman" w:hAnsi="Times New Roman" w:cs="Times New Roman"/>
          <w:b/>
          <w:bCs/>
          <w:sz w:val="20"/>
          <w:szCs w:val="20"/>
        </w:rPr>
        <w:t>2.</w:t>
      </w:r>
      <w:r w:rsidR="00FA3B6A">
        <w:rPr>
          <w:rFonts w:ascii="Times New Roman" w:hAnsi="Times New Roman" w:cs="Times New Roman"/>
          <w:b/>
          <w:bCs/>
          <w:sz w:val="20"/>
          <w:szCs w:val="20"/>
        </w:rPr>
        <w:t>2</w:t>
      </w:r>
      <w:r>
        <w:rPr>
          <w:rFonts w:ascii="Times New Roman" w:hAnsi="Times New Roman" w:cs="Times New Roman"/>
          <w:b/>
          <w:bCs/>
          <w:sz w:val="20"/>
          <w:szCs w:val="20"/>
        </w:rPr>
        <w:t>.</w:t>
      </w:r>
      <w:r>
        <w:rPr>
          <w:rFonts w:ascii="Times New Roman" w:hAnsi="Times New Roman" w:cs="Times New Roman"/>
          <w:b/>
          <w:bCs/>
          <w:sz w:val="20"/>
          <w:szCs w:val="20"/>
        </w:rPr>
        <w:tab/>
      </w:r>
      <w:r w:rsidR="00EC2A0D" w:rsidRPr="00F807B0">
        <w:rPr>
          <w:rFonts w:ascii="Times New Roman" w:hAnsi="Times New Roman" w:cs="Times New Roman"/>
          <w:b/>
          <w:bCs/>
          <w:sz w:val="20"/>
          <w:szCs w:val="20"/>
        </w:rPr>
        <w:t>Data Analysis Technique</w:t>
      </w:r>
    </w:p>
    <w:p w14:paraId="5780E839" w14:textId="77777777" w:rsidR="00EC2A0D" w:rsidRPr="000C5485" w:rsidRDefault="000C5485" w:rsidP="000C5485">
      <w:pPr>
        <w:spacing w:line="240" w:lineRule="auto"/>
        <w:ind w:firstLine="432"/>
        <w:jc w:val="both"/>
        <w:rPr>
          <w:rFonts w:ascii="Times New Roman" w:hAnsi="Times New Roman" w:cs="Times New Roman"/>
          <w:sz w:val="20"/>
          <w:szCs w:val="20"/>
        </w:rPr>
      </w:pPr>
      <w:r w:rsidRPr="000C5485">
        <w:rPr>
          <w:rFonts w:ascii="Times New Roman" w:hAnsi="Times New Roman" w:cs="Times New Roman"/>
          <w:sz w:val="20"/>
          <w:szCs w:val="20"/>
        </w:rPr>
        <w:t>This research uses multiple linear regression analyses. This research utilizes a multiple linear regression model, which is represented by the following equation:</w:t>
      </w:r>
    </w:p>
    <w:p w14:paraId="0759C859" w14:textId="77777777" w:rsidR="00EC2A0D" w:rsidRDefault="000C5485" w:rsidP="000C5485">
      <w:pPr>
        <w:spacing w:line="240" w:lineRule="auto"/>
        <w:jc w:val="right"/>
        <w:rPr>
          <w:rFonts w:ascii="Times New Roman" w:hAnsi="Times New Roman" w:cs="Times New Roman"/>
          <w:sz w:val="20"/>
          <w:szCs w:val="20"/>
        </w:rPr>
      </w:pPr>
      <w:r w:rsidRPr="000C5485">
        <w:rPr>
          <w:rFonts w:ascii="Times New Roman" w:hAnsi="Times New Roman" w:cs="Times New Roman"/>
          <w:sz w:val="20"/>
          <w:szCs w:val="20"/>
        </w:rPr>
        <w:t>Y = a + β1X1 + β2X2 + β3X3 + 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bookmarkStart w:id="0" w:name="_Hlk170911095"/>
      <w:r>
        <w:rPr>
          <w:rFonts w:ascii="Times New Roman" w:hAnsi="Times New Roman" w:cs="Times New Roman"/>
          <w:sz w:val="20"/>
          <w:szCs w:val="20"/>
        </w:rPr>
        <w:t>(</w:t>
      </w:r>
      <w:r w:rsidR="00210AF8">
        <w:rPr>
          <w:rFonts w:ascii="Times New Roman" w:hAnsi="Times New Roman" w:cs="Times New Roman"/>
          <w:sz w:val="20"/>
          <w:szCs w:val="20"/>
        </w:rPr>
        <w:t>2</w:t>
      </w:r>
      <w:r>
        <w:rPr>
          <w:rFonts w:ascii="Times New Roman" w:hAnsi="Times New Roman" w:cs="Times New Roman"/>
          <w:sz w:val="20"/>
          <w:szCs w:val="20"/>
        </w:rPr>
        <w:t>)</w:t>
      </w:r>
      <w:bookmarkEnd w:id="0"/>
    </w:p>
    <w:p w14:paraId="1A67B88E" w14:textId="77777777" w:rsidR="000C5485" w:rsidRDefault="000C5485" w:rsidP="00022BB5">
      <w:pPr>
        <w:spacing w:after="0" w:line="240" w:lineRule="auto"/>
        <w:rPr>
          <w:rFonts w:ascii="Times New Roman" w:hAnsi="Times New Roman" w:cs="Times New Roman"/>
          <w:sz w:val="20"/>
          <w:szCs w:val="20"/>
        </w:rPr>
      </w:pPr>
      <w:r>
        <w:rPr>
          <w:rFonts w:ascii="Times New Roman" w:hAnsi="Times New Roman" w:cs="Times New Roman"/>
          <w:sz w:val="20"/>
          <w:szCs w:val="20"/>
        </w:rPr>
        <w:t>Y</w:t>
      </w:r>
      <w:r>
        <w:rPr>
          <w:rFonts w:ascii="Times New Roman" w:hAnsi="Times New Roman" w:cs="Times New Roman"/>
          <w:sz w:val="20"/>
          <w:szCs w:val="20"/>
        </w:rPr>
        <w:tab/>
        <w:t>= MSMEs Financial Inclusion</w:t>
      </w:r>
    </w:p>
    <w:p w14:paraId="181FD83C" w14:textId="77777777" w:rsidR="000C5485" w:rsidRDefault="000C5485" w:rsidP="00022BB5">
      <w:pPr>
        <w:spacing w:after="0" w:line="240" w:lineRule="auto"/>
        <w:rPr>
          <w:rFonts w:ascii="Times New Roman" w:hAnsi="Times New Roman" w:cs="Times New Roman"/>
          <w:sz w:val="20"/>
          <w:szCs w:val="20"/>
        </w:rPr>
      </w:pPr>
      <w:r>
        <w:rPr>
          <w:rFonts w:ascii="Times New Roman" w:hAnsi="Times New Roman" w:cs="Times New Roman"/>
          <w:sz w:val="20"/>
          <w:szCs w:val="20"/>
        </w:rPr>
        <w:t>a</w:t>
      </w:r>
      <w:r>
        <w:rPr>
          <w:rFonts w:ascii="Times New Roman" w:hAnsi="Times New Roman" w:cs="Times New Roman"/>
          <w:sz w:val="20"/>
          <w:szCs w:val="20"/>
        </w:rPr>
        <w:tab/>
        <w:t>= Constant</w:t>
      </w:r>
    </w:p>
    <w:p w14:paraId="18B73590" w14:textId="77777777" w:rsidR="00022BB5" w:rsidRDefault="00022BB5" w:rsidP="00022BB5">
      <w:pPr>
        <w:spacing w:after="0" w:line="240" w:lineRule="auto"/>
        <w:rPr>
          <w:rFonts w:ascii="Times New Roman" w:hAnsi="Times New Roman" w:cs="Times New Roman"/>
          <w:sz w:val="20"/>
          <w:szCs w:val="20"/>
        </w:rPr>
      </w:pPr>
      <w:r w:rsidRPr="00022BB5">
        <w:rPr>
          <w:rFonts w:ascii="Times New Roman" w:hAnsi="Times New Roman" w:cs="Times New Roman"/>
          <w:sz w:val="20"/>
          <w:szCs w:val="20"/>
        </w:rPr>
        <w:t>β1 – β3</w:t>
      </w:r>
      <w:r>
        <w:rPr>
          <w:rFonts w:ascii="Times New Roman" w:hAnsi="Times New Roman" w:cs="Times New Roman"/>
          <w:sz w:val="20"/>
          <w:szCs w:val="20"/>
        </w:rPr>
        <w:tab/>
        <w:t xml:space="preserve">= </w:t>
      </w:r>
      <w:r w:rsidRPr="00022BB5">
        <w:rPr>
          <w:rFonts w:ascii="Times New Roman" w:hAnsi="Times New Roman" w:cs="Times New Roman"/>
          <w:sz w:val="20"/>
          <w:szCs w:val="20"/>
        </w:rPr>
        <w:t>Independent variable coefficient</w:t>
      </w:r>
      <w:r>
        <w:rPr>
          <w:rFonts w:ascii="Times New Roman" w:hAnsi="Times New Roman" w:cs="Times New Roman"/>
          <w:sz w:val="20"/>
          <w:szCs w:val="20"/>
        </w:rPr>
        <w:t xml:space="preserve"> </w:t>
      </w:r>
    </w:p>
    <w:p w14:paraId="478E9EE4" w14:textId="77777777" w:rsidR="00022BB5" w:rsidRDefault="00022BB5" w:rsidP="00022BB5">
      <w:pPr>
        <w:spacing w:after="0" w:line="240" w:lineRule="auto"/>
        <w:rPr>
          <w:rFonts w:ascii="Times New Roman" w:hAnsi="Times New Roman" w:cs="Times New Roman"/>
          <w:sz w:val="20"/>
          <w:szCs w:val="20"/>
        </w:rPr>
      </w:pPr>
      <w:r>
        <w:rPr>
          <w:rFonts w:ascii="Times New Roman" w:hAnsi="Times New Roman" w:cs="Times New Roman"/>
          <w:sz w:val="20"/>
          <w:szCs w:val="20"/>
        </w:rPr>
        <w:t>X1</w:t>
      </w:r>
      <w:r>
        <w:rPr>
          <w:rFonts w:ascii="Times New Roman" w:hAnsi="Times New Roman" w:cs="Times New Roman"/>
          <w:sz w:val="20"/>
          <w:szCs w:val="20"/>
        </w:rPr>
        <w:tab/>
        <w:t xml:space="preserve">= </w:t>
      </w:r>
      <w:r w:rsidRPr="00022BB5">
        <w:rPr>
          <w:rFonts w:ascii="Times New Roman" w:hAnsi="Times New Roman" w:cs="Times New Roman"/>
          <w:sz w:val="20"/>
          <w:szCs w:val="20"/>
        </w:rPr>
        <w:t>Fintech Risk and Investment Management</w:t>
      </w:r>
    </w:p>
    <w:p w14:paraId="457278E7" w14:textId="77777777" w:rsidR="00022BB5" w:rsidRDefault="00022BB5" w:rsidP="00022BB5">
      <w:pPr>
        <w:spacing w:after="0" w:line="240" w:lineRule="auto"/>
        <w:rPr>
          <w:rFonts w:ascii="Times New Roman" w:hAnsi="Times New Roman" w:cs="Times New Roman"/>
          <w:sz w:val="20"/>
          <w:szCs w:val="20"/>
        </w:rPr>
      </w:pPr>
      <w:r>
        <w:rPr>
          <w:rFonts w:ascii="Times New Roman" w:hAnsi="Times New Roman" w:cs="Times New Roman"/>
          <w:sz w:val="20"/>
          <w:szCs w:val="20"/>
        </w:rPr>
        <w:t>X2</w:t>
      </w:r>
      <w:r>
        <w:rPr>
          <w:rFonts w:ascii="Times New Roman" w:hAnsi="Times New Roman" w:cs="Times New Roman"/>
          <w:sz w:val="20"/>
          <w:szCs w:val="20"/>
        </w:rPr>
        <w:tab/>
        <w:t xml:space="preserve">= Fintech </w:t>
      </w:r>
      <w:r w:rsidRPr="00022BB5">
        <w:rPr>
          <w:rFonts w:ascii="Times New Roman" w:hAnsi="Times New Roman" w:cs="Times New Roman"/>
          <w:sz w:val="20"/>
          <w:szCs w:val="20"/>
        </w:rPr>
        <w:t>Payment, Settlement, and Clearing</w:t>
      </w:r>
    </w:p>
    <w:p w14:paraId="53951B38" w14:textId="77777777" w:rsidR="00022BB5" w:rsidRDefault="00022BB5" w:rsidP="00022BB5">
      <w:pPr>
        <w:spacing w:after="0" w:line="240" w:lineRule="auto"/>
        <w:rPr>
          <w:rFonts w:ascii="Times New Roman" w:hAnsi="Times New Roman" w:cs="Times New Roman"/>
          <w:sz w:val="20"/>
          <w:szCs w:val="20"/>
        </w:rPr>
      </w:pPr>
      <w:r>
        <w:rPr>
          <w:rFonts w:ascii="Times New Roman" w:hAnsi="Times New Roman" w:cs="Times New Roman"/>
          <w:sz w:val="20"/>
          <w:szCs w:val="20"/>
        </w:rPr>
        <w:t>X3</w:t>
      </w:r>
      <w:r>
        <w:rPr>
          <w:rFonts w:ascii="Times New Roman" w:hAnsi="Times New Roman" w:cs="Times New Roman"/>
          <w:sz w:val="20"/>
          <w:szCs w:val="20"/>
        </w:rPr>
        <w:tab/>
        <w:t xml:space="preserve">= Fintech </w:t>
      </w:r>
      <w:r w:rsidRPr="00022BB5">
        <w:rPr>
          <w:rFonts w:ascii="Times New Roman" w:hAnsi="Times New Roman" w:cs="Times New Roman"/>
          <w:sz w:val="20"/>
          <w:szCs w:val="20"/>
        </w:rPr>
        <w:t>Market Aggregator</w:t>
      </w:r>
    </w:p>
    <w:p w14:paraId="1A42235D" w14:textId="77777777" w:rsidR="00022BB5" w:rsidRDefault="00022BB5" w:rsidP="000C5485">
      <w:pPr>
        <w:spacing w:line="240" w:lineRule="auto"/>
        <w:rPr>
          <w:rFonts w:ascii="Times New Roman" w:hAnsi="Times New Roman" w:cs="Times New Roman"/>
          <w:sz w:val="20"/>
          <w:szCs w:val="20"/>
        </w:rPr>
      </w:pPr>
      <w:r>
        <w:rPr>
          <w:rFonts w:ascii="Times New Roman" w:hAnsi="Times New Roman" w:cs="Times New Roman"/>
          <w:sz w:val="20"/>
          <w:szCs w:val="20"/>
        </w:rPr>
        <w:t>e</w:t>
      </w:r>
      <w:r>
        <w:rPr>
          <w:rFonts w:ascii="Times New Roman" w:hAnsi="Times New Roman" w:cs="Times New Roman"/>
          <w:sz w:val="20"/>
          <w:szCs w:val="20"/>
        </w:rPr>
        <w:tab/>
        <w:t>= Error</w:t>
      </w:r>
    </w:p>
    <w:p w14:paraId="76536F76" w14:textId="77777777" w:rsidR="00F807B0" w:rsidRDefault="00F807B0" w:rsidP="00F84AB4">
      <w:pPr>
        <w:spacing w:line="240" w:lineRule="auto"/>
        <w:ind w:left="426" w:hanging="426"/>
        <w:rPr>
          <w:rFonts w:ascii="Times New Roman" w:hAnsi="Times New Roman" w:cs="Times New Roman"/>
          <w:b/>
          <w:bCs/>
          <w:sz w:val="24"/>
          <w:szCs w:val="24"/>
        </w:rPr>
      </w:pPr>
      <w:r w:rsidRPr="00F807B0">
        <w:rPr>
          <w:rFonts w:ascii="Times New Roman" w:hAnsi="Times New Roman" w:cs="Times New Roman"/>
          <w:b/>
          <w:bCs/>
          <w:sz w:val="24"/>
          <w:szCs w:val="24"/>
        </w:rPr>
        <w:lastRenderedPageBreak/>
        <w:t>3.</w:t>
      </w:r>
      <w:r>
        <w:rPr>
          <w:rFonts w:ascii="Times New Roman" w:hAnsi="Times New Roman" w:cs="Times New Roman"/>
          <w:b/>
          <w:bCs/>
          <w:sz w:val="24"/>
          <w:szCs w:val="24"/>
        </w:rPr>
        <w:tab/>
      </w:r>
      <w:r w:rsidRPr="00F807B0">
        <w:rPr>
          <w:rFonts w:ascii="Times New Roman" w:hAnsi="Times New Roman" w:cs="Times New Roman"/>
          <w:b/>
          <w:bCs/>
          <w:sz w:val="24"/>
          <w:szCs w:val="24"/>
        </w:rPr>
        <w:t>Findings and Discussion</w:t>
      </w:r>
    </w:p>
    <w:p w14:paraId="79E80969" w14:textId="77777777" w:rsidR="0041422C" w:rsidRDefault="0041422C" w:rsidP="00F84AB4">
      <w:pPr>
        <w:spacing w:line="240" w:lineRule="auto"/>
        <w:ind w:left="426" w:hanging="426"/>
        <w:rPr>
          <w:rFonts w:ascii="Times New Roman" w:hAnsi="Times New Roman" w:cs="Times New Roman"/>
          <w:b/>
          <w:bCs/>
          <w:sz w:val="20"/>
          <w:szCs w:val="20"/>
        </w:rPr>
      </w:pPr>
      <w:r>
        <w:rPr>
          <w:rFonts w:ascii="Times New Roman" w:hAnsi="Times New Roman" w:cs="Times New Roman"/>
          <w:b/>
          <w:bCs/>
          <w:sz w:val="20"/>
          <w:szCs w:val="20"/>
        </w:rPr>
        <w:t>3.1.</w:t>
      </w:r>
      <w:r>
        <w:rPr>
          <w:rFonts w:ascii="Times New Roman" w:hAnsi="Times New Roman" w:cs="Times New Roman"/>
          <w:b/>
          <w:bCs/>
          <w:sz w:val="20"/>
          <w:szCs w:val="20"/>
        </w:rPr>
        <w:tab/>
        <w:t>Validity and Reliability Test</w:t>
      </w:r>
    </w:p>
    <w:p w14:paraId="55BDF19C" w14:textId="77777777" w:rsidR="007F1F22" w:rsidRDefault="007F1F22" w:rsidP="00F84AB4">
      <w:pPr>
        <w:spacing w:line="240" w:lineRule="auto"/>
        <w:ind w:left="426" w:hanging="426"/>
        <w:rPr>
          <w:rFonts w:ascii="Times New Roman" w:hAnsi="Times New Roman" w:cs="Times New Roman"/>
          <w:b/>
          <w:bCs/>
          <w:sz w:val="20"/>
          <w:szCs w:val="20"/>
        </w:rPr>
      </w:pPr>
      <w:r>
        <w:rPr>
          <w:rFonts w:ascii="Times New Roman" w:hAnsi="Times New Roman" w:cs="Times New Roman"/>
          <w:b/>
          <w:bCs/>
          <w:sz w:val="20"/>
          <w:szCs w:val="20"/>
        </w:rPr>
        <w:t>3.1.2. Validity Test</w:t>
      </w:r>
    </w:p>
    <w:p w14:paraId="72EAE03C" w14:textId="77777777" w:rsidR="0041422C" w:rsidRDefault="0041422C" w:rsidP="0041422C">
      <w:pPr>
        <w:spacing w:after="0" w:line="240" w:lineRule="auto"/>
        <w:ind w:left="426" w:hanging="426"/>
        <w:jc w:val="center"/>
        <w:rPr>
          <w:rFonts w:ascii="Times New Roman" w:hAnsi="Times New Roman" w:cs="Times New Roman"/>
          <w:b/>
          <w:bCs/>
          <w:sz w:val="20"/>
          <w:szCs w:val="20"/>
        </w:rPr>
      </w:pPr>
      <w:r>
        <w:rPr>
          <w:rFonts w:ascii="Times New Roman" w:hAnsi="Times New Roman" w:cs="Times New Roman"/>
          <w:b/>
          <w:bCs/>
          <w:sz w:val="20"/>
          <w:szCs w:val="20"/>
        </w:rPr>
        <w:t>Tab</w:t>
      </w:r>
      <w:r w:rsidR="003665D7">
        <w:rPr>
          <w:rFonts w:ascii="Times New Roman" w:hAnsi="Times New Roman" w:cs="Times New Roman"/>
          <w:b/>
          <w:bCs/>
          <w:sz w:val="20"/>
          <w:szCs w:val="20"/>
        </w:rPr>
        <w:t>le</w:t>
      </w:r>
      <w:r>
        <w:rPr>
          <w:rFonts w:ascii="Times New Roman" w:hAnsi="Times New Roman" w:cs="Times New Roman"/>
          <w:b/>
          <w:bCs/>
          <w:sz w:val="20"/>
          <w:szCs w:val="20"/>
        </w:rPr>
        <w:t xml:space="preserve"> 1. </w:t>
      </w:r>
      <w:r w:rsidRPr="00C63D82">
        <w:rPr>
          <w:rFonts w:ascii="Times New Roman" w:hAnsi="Times New Roman" w:cs="Times New Roman"/>
          <w:sz w:val="20"/>
          <w:szCs w:val="20"/>
        </w:rPr>
        <w:t>Validity Test</w:t>
      </w:r>
    </w:p>
    <w:tbl>
      <w:tblPr>
        <w:tblW w:w="0" w:type="auto"/>
        <w:jc w:val="center"/>
        <w:tblCellMar>
          <w:top w:w="15" w:type="dxa"/>
          <w:left w:w="15" w:type="dxa"/>
          <w:bottom w:w="15" w:type="dxa"/>
          <w:right w:w="15" w:type="dxa"/>
        </w:tblCellMar>
        <w:tblLook w:val="04A0" w:firstRow="1" w:lastRow="0" w:firstColumn="1" w:lastColumn="0" w:noHBand="0" w:noVBand="1"/>
      </w:tblPr>
      <w:tblGrid>
        <w:gridCol w:w="1411"/>
        <w:gridCol w:w="1511"/>
        <w:gridCol w:w="944"/>
        <w:gridCol w:w="833"/>
      </w:tblGrid>
      <w:tr w:rsidR="0041422C" w:rsidRPr="0041422C" w14:paraId="5D1CDC26" w14:textId="77777777" w:rsidTr="0041422C">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A95396"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b/>
                <w:bCs/>
                <w:color w:val="000000"/>
                <w:kern w:val="0"/>
                <w:sz w:val="20"/>
                <w:szCs w:val="20"/>
                <w:lang w:eastAsia="en-ID"/>
                <w14:ligatures w14:val="none"/>
              </w:rPr>
              <w:t>Variab</w:t>
            </w:r>
            <w:r>
              <w:rPr>
                <w:rFonts w:ascii="Times New Roman" w:eastAsia="Times New Roman" w:hAnsi="Times New Roman" w:cs="Times New Roman"/>
                <w:b/>
                <w:bCs/>
                <w:color w:val="000000"/>
                <w:kern w:val="0"/>
                <w:sz w:val="20"/>
                <w:szCs w:val="20"/>
                <w:lang w:eastAsia="en-ID"/>
                <w14:ligatures w14:val="none"/>
              </w:rPr>
              <w:t>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F869A5"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Pr>
                <w:rFonts w:ascii="Times New Roman" w:eastAsia="Times New Roman" w:hAnsi="Times New Roman" w:cs="Times New Roman"/>
                <w:b/>
                <w:bCs/>
                <w:color w:val="000000"/>
                <w:kern w:val="0"/>
                <w:sz w:val="20"/>
                <w:szCs w:val="20"/>
                <w:lang w:eastAsia="en-ID"/>
                <w14:ligatures w14:val="none"/>
              </w:rPr>
              <w:t>Question Items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F9DC12"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b/>
                <w:bCs/>
                <w:color w:val="000000"/>
                <w:kern w:val="0"/>
                <w:sz w:val="20"/>
                <w:szCs w:val="20"/>
                <w:lang w:eastAsia="en-ID"/>
                <w14:ligatures w14:val="none"/>
              </w:rPr>
              <w:t xml:space="preserve">R </w:t>
            </w:r>
            <w:r>
              <w:rPr>
                <w:rFonts w:ascii="Times New Roman" w:eastAsia="Times New Roman" w:hAnsi="Times New Roman" w:cs="Times New Roman"/>
                <w:b/>
                <w:bCs/>
                <w:color w:val="000000"/>
                <w:kern w:val="0"/>
                <w:sz w:val="20"/>
                <w:szCs w:val="20"/>
                <w:lang w:eastAsia="en-ID"/>
                <w14:ligatures w14:val="none"/>
              </w:rPr>
              <w:t>Count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7C8590"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b/>
                <w:bCs/>
                <w:color w:val="000000"/>
                <w:kern w:val="0"/>
                <w:sz w:val="20"/>
                <w:szCs w:val="20"/>
                <w:lang w:eastAsia="en-ID"/>
                <w14:ligatures w14:val="none"/>
              </w:rPr>
              <w:t xml:space="preserve">R </w:t>
            </w:r>
            <w:r>
              <w:rPr>
                <w:rFonts w:ascii="Times New Roman" w:eastAsia="Times New Roman" w:hAnsi="Times New Roman" w:cs="Times New Roman"/>
                <w:b/>
                <w:bCs/>
                <w:color w:val="000000"/>
                <w:kern w:val="0"/>
                <w:sz w:val="20"/>
                <w:szCs w:val="20"/>
                <w:lang w:eastAsia="en-ID"/>
                <w14:ligatures w14:val="none"/>
              </w:rPr>
              <w:t>table</w:t>
            </w:r>
          </w:p>
        </w:tc>
      </w:tr>
      <w:tr w:rsidR="0041422C" w:rsidRPr="0041422C" w14:paraId="1DA4CE29" w14:textId="77777777" w:rsidTr="0041422C">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67AF1"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Risk and</w:t>
            </w:r>
          </w:p>
          <w:p w14:paraId="401740EC"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Investment</w:t>
            </w:r>
          </w:p>
          <w:p w14:paraId="5722819D"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Management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D342BE"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463A5"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0,324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F64A5"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33245F3F"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85AD0F"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4CF672"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975B6A"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0,327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ACFD8"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6B433D34"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66BC32"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E8882"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D79B7F"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0,300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540C9"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710C513F"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8FDA19"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E9B44"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763A8"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0,317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0709B5"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1029C3C3" w14:textId="77777777" w:rsidTr="0041422C">
        <w:trPr>
          <w:trHeight w:val="227"/>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95DEB1"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Payment,</w:t>
            </w:r>
          </w:p>
          <w:p w14:paraId="108CE912"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Settlement and</w:t>
            </w:r>
          </w:p>
          <w:p w14:paraId="08D616EF"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Clearing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3A8111"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627C8"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0,287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0E123"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16914F20" w14:textId="77777777" w:rsidTr="0041422C">
        <w:trPr>
          <w:trHeight w:val="22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47C8F9"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5D256"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2EF38"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FFB87"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613EB8F0" w14:textId="77777777" w:rsidTr="0041422C">
        <w:trPr>
          <w:trHeight w:val="22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5335F"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0BEEA"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91D6E"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0,318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BAD9B4"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5958FE80" w14:textId="77777777" w:rsidTr="0041422C">
        <w:trPr>
          <w:trHeight w:val="22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49B46B"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B2F8F"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C4DC0"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0,288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BF9F8F"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77F01CA3" w14:textId="77777777" w:rsidTr="0041422C">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284E44"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Market</w:t>
            </w:r>
          </w:p>
          <w:p w14:paraId="134F5169"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Aggregator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F2E04A"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36B18"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0,273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06D5B"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72FCA883"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879E96"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DBC69E"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F8B58"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170AF"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28D4F2BF"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D9999B"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E6BE6D"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443BF"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7E2CE"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1EA7E720"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71512C"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3B8E8"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X3.4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1997C4"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FFADF"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4DC62259" w14:textId="77777777" w:rsidTr="0041422C">
        <w:trP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5A6D40" w14:textId="77777777" w:rsidR="0041422C" w:rsidRPr="0041422C" w:rsidRDefault="0041422C" w:rsidP="0041422C">
            <w:pPr>
              <w:spacing w:after="0" w:line="240" w:lineRule="auto"/>
              <w:jc w:val="both"/>
              <w:rPr>
                <w:rFonts w:ascii="Times New Roman" w:eastAsia="Times New Roman" w:hAnsi="Times New Roman" w:cs="Times New Roman"/>
                <w:color w:val="000000"/>
                <w:kern w:val="0"/>
                <w:sz w:val="20"/>
                <w:szCs w:val="20"/>
                <w:lang w:val="en" w:eastAsia="en-ID"/>
                <w14:ligatures w14:val="none"/>
              </w:rPr>
            </w:pPr>
            <w:r w:rsidRPr="0041422C">
              <w:rPr>
                <w:rFonts w:ascii="Times New Roman" w:eastAsia="Times New Roman" w:hAnsi="Times New Roman" w:cs="Times New Roman"/>
                <w:color w:val="000000"/>
                <w:kern w:val="0"/>
                <w:sz w:val="20"/>
                <w:szCs w:val="20"/>
                <w:lang w:val="en" w:eastAsia="en-ID"/>
                <w14:ligatures w14:val="none"/>
              </w:rPr>
              <w:t>Inclusion</w:t>
            </w:r>
          </w:p>
          <w:p w14:paraId="6A1DF3AF" w14:textId="77777777" w:rsidR="0041422C" w:rsidRPr="0041422C" w:rsidRDefault="0041422C" w:rsidP="0041422C">
            <w:pPr>
              <w:spacing w:after="0" w:line="240" w:lineRule="auto"/>
              <w:jc w:val="both"/>
              <w:rPr>
                <w:rFonts w:ascii="Times New Roman" w:eastAsia="Times New Roman" w:hAnsi="Times New Roman" w:cs="Times New Roman"/>
                <w:color w:val="000000"/>
                <w:kern w:val="0"/>
                <w:sz w:val="20"/>
                <w:szCs w:val="20"/>
                <w:lang w:eastAsia="en-ID"/>
                <w14:ligatures w14:val="none"/>
              </w:rPr>
            </w:pPr>
            <w:r w:rsidRPr="0041422C">
              <w:rPr>
                <w:rFonts w:ascii="Times New Roman" w:eastAsia="Times New Roman" w:hAnsi="Times New Roman" w:cs="Times New Roman"/>
                <w:color w:val="000000"/>
                <w:kern w:val="0"/>
                <w:sz w:val="20"/>
                <w:szCs w:val="20"/>
                <w:lang w:val="en" w:eastAsia="en-ID"/>
                <w14:ligatures w14:val="none"/>
              </w:rPr>
              <w:t>Finance</w:t>
            </w:r>
          </w:p>
          <w:p w14:paraId="1A1A6CB3" w14:textId="77777777" w:rsidR="0041422C" w:rsidRPr="0041422C" w:rsidRDefault="0041422C" w:rsidP="0041422C">
            <w:pPr>
              <w:spacing w:after="0" w:line="240" w:lineRule="auto"/>
              <w:jc w:val="both"/>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8C6A1"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Y1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8B96B"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E4127"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2740CD9F"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209E7A" w14:textId="77777777" w:rsidR="0041422C" w:rsidRPr="0041422C" w:rsidRDefault="0041422C" w:rsidP="0041422C">
            <w:pPr>
              <w:spacing w:after="0" w:line="240" w:lineRule="auto"/>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C889D"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Y2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19DCA"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0,179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F356A"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139D6EA3"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1D0362" w14:textId="77777777" w:rsidR="0041422C" w:rsidRPr="0041422C" w:rsidRDefault="0041422C" w:rsidP="0041422C">
            <w:pPr>
              <w:spacing w:after="0" w:line="240" w:lineRule="auto"/>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7B068"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Y3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7252E"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0,268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A0D50"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r w:rsidR="0041422C" w:rsidRPr="0041422C" w14:paraId="208DC767" w14:textId="77777777" w:rsidTr="0041422C">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AA1C03" w14:textId="77777777" w:rsidR="0041422C" w:rsidRPr="0041422C" w:rsidRDefault="0041422C" w:rsidP="0041422C">
            <w:pPr>
              <w:spacing w:after="0" w:line="240" w:lineRule="auto"/>
              <w:rPr>
                <w:rFonts w:ascii="Times New Roman" w:eastAsia="Times New Roman" w:hAnsi="Times New Roman" w:cs="Times New Roman"/>
                <w:kern w:val="0"/>
                <w:sz w:val="20"/>
                <w:szCs w:val="20"/>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016CCB"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Y4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76916"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0,269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73375" w14:textId="77777777" w:rsidR="0041422C" w:rsidRPr="0041422C" w:rsidRDefault="0041422C" w:rsidP="0041422C">
            <w:pPr>
              <w:spacing w:after="0" w:line="240" w:lineRule="auto"/>
              <w:jc w:val="center"/>
              <w:rPr>
                <w:rFonts w:ascii="Times New Roman" w:eastAsia="Times New Roman" w:hAnsi="Times New Roman" w:cs="Times New Roman"/>
                <w:kern w:val="0"/>
                <w:sz w:val="20"/>
                <w:szCs w:val="20"/>
                <w:lang w:eastAsia="en-ID"/>
                <w14:ligatures w14:val="none"/>
              </w:rPr>
            </w:pPr>
            <w:r w:rsidRPr="0041422C">
              <w:rPr>
                <w:rFonts w:ascii="Times New Roman" w:eastAsia="Times New Roman" w:hAnsi="Times New Roman" w:cs="Times New Roman"/>
                <w:color w:val="000000"/>
                <w:kern w:val="0"/>
                <w:sz w:val="20"/>
                <w:szCs w:val="20"/>
                <w:lang w:eastAsia="en-ID"/>
                <w14:ligatures w14:val="none"/>
              </w:rPr>
              <w:t>0,0811</w:t>
            </w:r>
          </w:p>
        </w:tc>
      </w:tr>
    </w:tbl>
    <w:p w14:paraId="7A278139" w14:textId="77777777" w:rsidR="007F1F22" w:rsidRDefault="007F1F22" w:rsidP="007F1F22">
      <w:pPr>
        <w:spacing w:line="240" w:lineRule="auto"/>
        <w:ind w:left="426" w:hanging="426"/>
        <w:rPr>
          <w:rFonts w:ascii="Times New Roman" w:hAnsi="Times New Roman" w:cs="Times New Roman"/>
          <w:b/>
          <w:bCs/>
          <w:sz w:val="20"/>
          <w:szCs w:val="20"/>
        </w:rPr>
      </w:pPr>
    </w:p>
    <w:p w14:paraId="58955A7F" w14:textId="77777777" w:rsidR="007F1F22" w:rsidRDefault="007F1F22" w:rsidP="007F1F22">
      <w:pPr>
        <w:spacing w:line="240" w:lineRule="auto"/>
        <w:ind w:firstLine="426"/>
        <w:jc w:val="both"/>
        <w:rPr>
          <w:rFonts w:ascii="Times New Roman" w:hAnsi="Times New Roman" w:cs="Times New Roman"/>
          <w:sz w:val="20"/>
          <w:szCs w:val="20"/>
        </w:rPr>
      </w:pPr>
      <w:r w:rsidRPr="007F1F22">
        <w:rPr>
          <w:rFonts w:ascii="Times New Roman" w:hAnsi="Times New Roman" w:cs="Times New Roman"/>
          <w:sz w:val="20"/>
          <w:szCs w:val="20"/>
        </w:rPr>
        <w:t>A statement or question is said to be valid if r counts ≥ r in a table, and a question is said to be invalid</w:t>
      </w:r>
      <w:r>
        <w:rPr>
          <w:rFonts w:ascii="Times New Roman" w:hAnsi="Times New Roman" w:cs="Times New Roman"/>
          <w:sz w:val="20"/>
          <w:szCs w:val="20"/>
        </w:rPr>
        <w:t xml:space="preserve"> </w:t>
      </w:r>
      <w:r w:rsidRPr="007F1F22">
        <w:rPr>
          <w:rFonts w:ascii="Times New Roman" w:hAnsi="Times New Roman" w:cs="Times New Roman"/>
          <w:sz w:val="20"/>
          <w:szCs w:val="20"/>
        </w:rPr>
        <w:t xml:space="preserve">if r counts ≤ r in the table. In the validity test questionnaire in this study, 410 respondents were UMKM offenders in Sleman district. Subsequently, the questionnaire data was </w:t>
      </w:r>
      <w:proofErr w:type="spellStart"/>
      <w:r w:rsidRPr="007F1F22">
        <w:rPr>
          <w:rFonts w:ascii="Times New Roman" w:hAnsi="Times New Roman" w:cs="Times New Roman"/>
          <w:sz w:val="20"/>
          <w:szCs w:val="20"/>
        </w:rPr>
        <w:t>analyzed</w:t>
      </w:r>
      <w:proofErr w:type="spellEnd"/>
      <w:r w:rsidRPr="007F1F22">
        <w:rPr>
          <w:rFonts w:ascii="Times New Roman" w:hAnsi="Times New Roman" w:cs="Times New Roman"/>
          <w:sz w:val="20"/>
          <w:szCs w:val="20"/>
        </w:rPr>
        <w:t xml:space="preserve"> using the corrected item total correlation technique at the level of significant 5% (0,05) r table = 0,0811.</w:t>
      </w:r>
      <w:r>
        <w:rPr>
          <w:rFonts w:ascii="Times New Roman" w:hAnsi="Times New Roman" w:cs="Times New Roman"/>
          <w:sz w:val="20"/>
          <w:szCs w:val="20"/>
        </w:rPr>
        <w:t xml:space="preserve"> </w:t>
      </w:r>
      <w:r w:rsidRPr="007F1F22">
        <w:rPr>
          <w:rFonts w:ascii="Times New Roman" w:hAnsi="Times New Roman" w:cs="Times New Roman"/>
          <w:sz w:val="20"/>
          <w:szCs w:val="20"/>
        </w:rPr>
        <w:t>The results of the validity test lead to query instruments that include variables such as risk and investment management (X1), payment, settlement, and clearing (X2), market aggregator (X3), and financial inclusion (Y), which ultimately result in a calculus table.</w:t>
      </w:r>
    </w:p>
    <w:p w14:paraId="74BD9E76" w14:textId="77777777" w:rsidR="007F1F22" w:rsidRDefault="007F1F22" w:rsidP="007F1F22">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3.1.3. Reliability Test</w:t>
      </w:r>
    </w:p>
    <w:p w14:paraId="29751D63" w14:textId="77777777" w:rsidR="00E862C9" w:rsidRPr="00E862C9" w:rsidRDefault="00E862C9" w:rsidP="00E862C9">
      <w:pPr>
        <w:spacing w:line="240" w:lineRule="auto"/>
        <w:ind w:firstLine="426"/>
        <w:jc w:val="both"/>
        <w:rPr>
          <w:rFonts w:ascii="Times New Roman" w:hAnsi="Times New Roman" w:cs="Times New Roman"/>
          <w:sz w:val="20"/>
          <w:szCs w:val="20"/>
        </w:rPr>
      </w:pPr>
      <w:r w:rsidRPr="00E862C9">
        <w:rPr>
          <w:rFonts w:ascii="Times New Roman" w:hAnsi="Times New Roman" w:cs="Times New Roman"/>
          <w:sz w:val="20"/>
          <w:szCs w:val="20"/>
        </w:rPr>
        <w:t>In this study, the reliability test uses a method of measuring the range scale (</w:t>
      </w:r>
      <w:proofErr w:type="spellStart"/>
      <w:r w:rsidRPr="00E862C9">
        <w:rPr>
          <w:rFonts w:ascii="Times New Roman" w:hAnsi="Times New Roman" w:cs="Times New Roman"/>
          <w:sz w:val="20"/>
          <w:szCs w:val="20"/>
        </w:rPr>
        <w:t>likert</w:t>
      </w:r>
      <w:proofErr w:type="spellEnd"/>
      <w:r w:rsidRPr="00E862C9">
        <w:rPr>
          <w:rFonts w:ascii="Times New Roman" w:hAnsi="Times New Roman" w:cs="Times New Roman"/>
          <w:sz w:val="20"/>
          <w:szCs w:val="20"/>
        </w:rPr>
        <w:t xml:space="preserve"> scale 1–5) processed in the SPSS program. We then employ the Cronbach Alpha (a) technique for reliability testing. If a variable has a Cr</w:t>
      </w:r>
      <w:r>
        <w:rPr>
          <w:rFonts w:ascii="Times New Roman" w:hAnsi="Times New Roman" w:cs="Times New Roman"/>
          <w:sz w:val="20"/>
          <w:szCs w:val="20"/>
        </w:rPr>
        <w:t>o</w:t>
      </w:r>
      <w:r w:rsidRPr="00E862C9">
        <w:rPr>
          <w:rFonts w:ascii="Times New Roman" w:hAnsi="Times New Roman" w:cs="Times New Roman"/>
          <w:sz w:val="20"/>
          <w:szCs w:val="20"/>
        </w:rPr>
        <w:t>nbach Alpha value greater than 0.60 (&gt; 0.60), it is considered reliable. If the Cr</w:t>
      </w:r>
      <w:r>
        <w:rPr>
          <w:rFonts w:ascii="Times New Roman" w:hAnsi="Times New Roman" w:cs="Times New Roman"/>
          <w:sz w:val="20"/>
          <w:szCs w:val="20"/>
        </w:rPr>
        <w:t>o</w:t>
      </w:r>
      <w:r w:rsidRPr="00E862C9">
        <w:rPr>
          <w:rFonts w:ascii="Times New Roman" w:hAnsi="Times New Roman" w:cs="Times New Roman"/>
          <w:sz w:val="20"/>
          <w:szCs w:val="20"/>
        </w:rPr>
        <w:t>nbach Alpha value is less than 0.60 (&lt; 0.60), then the question used to measure an unreliable variable has been concluded.</w:t>
      </w:r>
    </w:p>
    <w:p w14:paraId="0CF53702" w14:textId="77777777" w:rsidR="007F1F22" w:rsidRDefault="00E862C9" w:rsidP="00FA3B6A">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Tab</w:t>
      </w:r>
      <w:r w:rsidR="003665D7">
        <w:rPr>
          <w:rFonts w:ascii="Times New Roman" w:hAnsi="Times New Roman" w:cs="Times New Roman"/>
          <w:b/>
          <w:bCs/>
          <w:sz w:val="20"/>
          <w:szCs w:val="20"/>
        </w:rPr>
        <w:t>le</w:t>
      </w:r>
      <w:r>
        <w:rPr>
          <w:rFonts w:ascii="Times New Roman" w:hAnsi="Times New Roman" w:cs="Times New Roman"/>
          <w:b/>
          <w:bCs/>
          <w:sz w:val="20"/>
          <w:szCs w:val="20"/>
        </w:rPr>
        <w:t xml:space="preserve"> 2. </w:t>
      </w:r>
      <w:r w:rsidRPr="00C63D82">
        <w:rPr>
          <w:rFonts w:ascii="Times New Roman" w:hAnsi="Times New Roman" w:cs="Times New Roman"/>
          <w:sz w:val="20"/>
          <w:szCs w:val="20"/>
        </w:rPr>
        <w:t>Reliability Test</w:t>
      </w:r>
    </w:p>
    <w:tbl>
      <w:tblPr>
        <w:tblW w:w="3398" w:type="dxa"/>
        <w:jc w:val="center"/>
        <w:tblCellMar>
          <w:top w:w="15" w:type="dxa"/>
          <w:left w:w="15" w:type="dxa"/>
          <w:bottom w:w="15" w:type="dxa"/>
          <w:right w:w="15" w:type="dxa"/>
        </w:tblCellMar>
        <w:tblLook w:val="04A0" w:firstRow="1" w:lastRow="0" w:firstColumn="1" w:lastColumn="0" w:noHBand="0" w:noVBand="1"/>
      </w:tblPr>
      <w:tblGrid>
        <w:gridCol w:w="2382"/>
        <w:gridCol w:w="1016"/>
      </w:tblGrid>
      <w:tr w:rsidR="00E862C9" w:rsidRPr="00E862C9" w14:paraId="55FAC2C2" w14:textId="77777777" w:rsidTr="00FA3B6A">
        <w:trPr>
          <w:trHeight w:val="495"/>
          <w:jc w:val="center"/>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364C0B9D" w14:textId="77777777" w:rsidR="00E862C9" w:rsidRPr="00E862C9" w:rsidRDefault="00E862C9" w:rsidP="00E862C9">
            <w:pPr>
              <w:spacing w:line="240" w:lineRule="auto"/>
              <w:jc w:val="center"/>
              <w:rPr>
                <w:rFonts w:ascii="Times New Roman" w:hAnsi="Times New Roman" w:cs="Times New Roman"/>
                <w:sz w:val="20"/>
                <w:szCs w:val="20"/>
              </w:rPr>
            </w:pPr>
            <w:r w:rsidRPr="00E862C9">
              <w:rPr>
                <w:rFonts w:ascii="Times New Roman" w:hAnsi="Times New Roman" w:cs="Times New Roman"/>
                <w:sz w:val="20"/>
                <w:szCs w:val="20"/>
              </w:rPr>
              <w:t>Cronbach's Alpha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664F3E" w14:textId="77777777" w:rsidR="00E862C9" w:rsidRPr="00E862C9" w:rsidRDefault="00E862C9" w:rsidP="00E862C9">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Value</w:t>
            </w:r>
          </w:p>
        </w:tc>
      </w:tr>
      <w:tr w:rsidR="00E862C9" w:rsidRPr="00E862C9" w14:paraId="4F00F0A8" w14:textId="77777777" w:rsidTr="00FA3B6A">
        <w:trPr>
          <w:trHeight w:val="465"/>
          <w:jc w:val="center"/>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0E6006" w14:textId="77777777" w:rsidR="00E862C9" w:rsidRPr="00E862C9" w:rsidRDefault="00E862C9" w:rsidP="00E862C9">
            <w:pPr>
              <w:spacing w:line="240" w:lineRule="auto"/>
              <w:jc w:val="center"/>
              <w:rPr>
                <w:rFonts w:ascii="Times New Roman" w:hAnsi="Times New Roman" w:cs="Times New Roman"/>
                <w:b/>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68DF7" w14:textId="77777777" w:rsidR="00E862C9" w:rsidRPr="00E862C9" w:rsidRDefault="00E862C9" w:rsidP="00E862C9">
            <w:pPr>
              <w:spacing w:line="240" w:lineRule="auto"/>
              <w:jc w:val="center"/>
              <w:rPr>
                <w:rFonts w:ascii="Times New Roman" w:hAnsi="Times New Roman" w:cs="Times New Roman"/>
                <w:sz w:val="20"/>
                <w:szCs w:val="20"/>
              </w:rPr>
            </w:pPr>
            <w:r w:rsidRPr="00E862C9">
              <w:rPr>
                <w:rFonts w:ascii="Times New Roman" w:hAnsi="Times New Roman" w:cs="Times New Roman"/>
                <w:sz w:val="20"/>
                <w:szCs w:val="20"/>
              </w:rPr>
              <w:t>0,681</w:t>
            </w:r>
          </w:p>
        </w:tc>
      </w:tr>
    </w:tbl>
    <w:p w14:paraId="721D3226" w14:textId="77777777" w:rsidR="00FA3B6A" w:rsidRDefault="00FA3B6A" w:rsidP="00FA3B6A">
      <w:pPr>
        <w:spacing w:line="240" w:lineRule="auto"/>
        <w:rPr>
          <w:rFonts w:ascii="Times New Roman" w:hAnsi="Times New Roman" w:cs="Times New Roman"/>
          <w:sz w:val="20"/>
          <w:szCs w:val="20"/>
        </w:rPr>
      </w:pPr>
    </w:p>
    <w:p w14:paraId="6519C2D4" w14:textId="77777777" w:rsidR="00E862C9" w:rsidRPr="00E862C9" w:rsidRDefault="00E862C9" w:rsidP="00FA3B6A">
      <w:pPr>
        <w:spacing w:line="240" w:lineRule="auto"/>
        <w:ind w:firstLine="426"/>
        <w:rPr>
          <w:rFonts w:ascii="Times New Roman" w:hAnsi="Times New Roman" w:cs="Times New Roman"/>
          <w:sz w:val="20"/>
          <w:szCs w:val="20"/>
        </w:rPr>
      </w:pPr>
      <w:r w:rsidRPr="00E862C9">
        <w:rPr>
          <w:rFonts w:ascii="Times New Roman" w:hAnsi="Times New Roman" w:cs="Times New Roman"/>
          <w:sz w:val="20"/>
          <w:szCs w:val="20"/>
        </w:rPr>
        <w:t>The Cronbach Alpha coefficient is greater than 0.681. Therefore, we can conclude that the entire statement item in the questionnaire is reliable, indicating consistent and stable responses from the respondent over time.</w:t>
      </w:r>
    </w:p>
    <w:p w14:paraId="285435EE" w14:textId="77777777" w:rsidR="00F807B0" w:rsidRDefault="00F807B0" w:rsidP="00F84AB4">
      <w:pPr>
        <w:spacing w:line="240" w:lineRule="auto"/>
        <w:ind w:left="426" w:hanging="426"/>
        <w:rPr>
          <w:rFonts w:ascii="Times New Roman" w:hAnsi="Times New Roman" w:cs="Times New Roman"/>
          <w:b/>
          <w:bCs/>
          <w:sz w:val="20"/>
          <w:szCs w:val="20"/>
        </w:rPr>
      </w:pPr>
      <w:r>
        <w:rPr>
          <w:rFonts w:ascii="Times New Roman" w:hAnsi="Times New Roman" w:cs="Times New Roman"/>
          <w:b/>
          <w:bCs/>
          <w:sz w:val="20"/>
          <w:szCs w:val="20"/>
        </w:rPr>
        <w:t>3.</w:t>
      </w:r>
      <w:r w:rsidR="007F1F22">
        <w:rPr>
          <w:rFonts w:ascii="Times New Roman" w:hAnsi="Times New Roman" w:cs="Times New Roman"/>
          <w:b/>
          <w:bCs/>
          <w:sz w:val="20"/>
          <w:szCs w:val="20"/>
        </w:rPr>
        <w:t>2</w:t>
      </w:r>
      <w:r>
        <w:rPr>
          <w:rFonts w:ascii="Times New Roman" w:hAnsi="Times New Roman" w:cs="Times New Roman"/>
          <w:b/>
          <w:bCs/>
          <w:sz w:val="20"/>
          <w:szCs w:val="20"/>
        </w:rPr>
        <w:t>.</w:t>
      </w:r>
      <w:r>
        <w:rPr>
          <w:rFonts w:ascii="Times New Roman" w:hAnsi="Times New Roman" w:cs="Times New Roman"/>
          <w:b/>
          <w:bCs/>
          <w:sz w:val="20"/>
          <w:szCs w:val="20"/>
        </w:rPr>
        <w:tab/>
        <w:t>Classic Assumption Test</w:t>
      </w:r>
    </w:p>
    <w:p w14:paraId="41A5A90D" w14:textId="77777777" w:rsidR="00F807B0" w:rsidRDefault="00F84AB4" w:rsidP="00F84AB4">
      <w:pPr>
        <w:spacing w:line="240" w:lineRule="auto"/>
        <w:ind w:left="426" w:hanging="426"/>
        <w:rPr>
          <w:rFonts w:ascii="Times New Roman" w:hAnsi="Times New Roman" w:cs="Times New Roman"/>
          <w:b/>
          <w:bCs/>
          <w:sz w:val="20"/>
          <w:szCs w:val="20"/>
        </w:rPr>
      </w:pPr>
      <w:r>
        <w:rPr>
          <w:rFonts w:ascii="Times New Roman" w:hAnsi="Times New Roman" w:cs="Times New Roman"/>
          <w:b/>
          <w:bCs/>
          <w:sz w:val="20"/>
          <w:szCs w:val="20"/>
        </w:rPr>
        <w:t>3.</w:t>
      </w:r>
      <w:r w:rsidR="00FA3B6A">
        <w:rPr>
          <w:rFonts w:ascii="Times New Roman" w:hAnsi="Times New Roman" w:cs="Times New Roman"/>
          <w:b/>
          <w:bCs/>
          <w:sz w:val="20"/>
          <w:szCs w:val="20"/>
        </w:rPr>
        <w:t>2</w:t>
      </w:r>
      <w:r>
        <w:rPr>
          <w:rFonts w:ascii="Times New Roman" w:hAnsi="Times New Roman" w:cs="Times New Roman"/>
          <w:b/>
          <w:bCs/>
          <w:sz w:val="20"/>
          <w:szCs w:val="20"/>
        </w:rPr>
        <w:t>.1. Normality Test</w:t>
      </w:r>
    </w:p>
    <w:p w14:paraId="0B533D67" w14:textId="77777777" w:rsidR="00AC1FA6" w:rsidRDefault="00AC1FA6" w:rsidP="00CF0B05">
      <w:pPr>
        <w:spacing w:after="0" w:line="240" w:lineRule="auto"/>
        <w:ind w:left="426" w:hanging="426"/>
        <w:jc w:val="center"/>
        <w:rPr>
          <w:rFonts w:ascii="Times New Roman" w:hAnsi="Times New Roman" w:cs="Times New Roman"/>
          <w:b/>
          <w:bCs/>
          <w:sz w:val="20"/>
          <w:szCs w:val="20"/>
        </w:rPr>
      </w:pPr>
    </w:p>
    <w:p w14:paraId="13675E8E" w14:textId="77777777" w:rsidR="00F84AB4" w:rsidRDefault="00EE7519" w:rsidP="00CF0B05">
      <w:pPr>
        <w:spacing w:after="0" w:line="240" w:lineRule="auto"/>
        <w:ind w:left="426" w:hanging="426"/>
        <w:jc w:val="center"/>
        <w:rPr>
          <w:rFonts w:ascii="Times New Roman" w:hAnsi="Times New Roman" w:cs="Times New Roman"/>
          <w:b/>
          <w:bCs/>
          <w:sz w:val="20"/>
          <w:szCs w:val="20"/>
        </w:rPr>
      </w:pPr>
      <w:r w:rsidRPr="00EE7519">
        <w:rPr>
          <w:rFonts w:ascii="Times New Roman" w:hAnsi="Times New Roman" w:cs="Times New Roman"/>
          <w:b/>
          <w:bCs/>
          <w:sz w:val="20"/>
          <w:szCs w:val="20"/>
        </w:rPr>
        <w:lastRenderedPageBreak/>
        <w:t>Table</w:t>
      </w:r>
      <w:r w:rsidR="00F84AB4">
        <w:rPr>
          <w:rFonts w:ascii="Times New Roman" w:hAnsi="Times New Roman" w:cs="Times New Roman"/>
          <w:b/>
          <w:bCs/>
          <w:sz w:val="20"/>
          <w:szCs w:val="20"/>
        </w:rPr>
        <w:t xml:space="preserve"> </w:t>
      </w:r>
      <w:r w:rsidR="003665D7">
        <w:rPr>
          <w:rFonts w:ascii="Times New Roman" w:hAnsi="Times New Roman" w:cs="Times New Roman"/>
          <w:b/>
          <w:bCs/>
          <w:sz w:val="20"/>
          <w:szCs w:val="20"/>
        </w:rPr>
        <w:t>3</w:t>
      </w:r>
      <w:r w:rsidR="00F84AB4">
        <w:rPr>
          <w:rFonts w:ascii="Times New Roman" w:hAnsi="Times New Roman" w:cs="Times New Roman"/>
          <w:b/>
          <w:bCs/>
          <w:sz w:val="20"/>
          <w:szCs w:val="20"/>
        </w:rPr>
        <w:t xml:space="preserve">. </w:t>
      </w:r>
      <w:r w:rsidR="00F84AB4" w:rsidRPr="00483CE1">
        <w:rPr>
          <w:rFonts w:ascii="Times New Roman" w:hAnsi="Times New Roman" w:cs="Times New Roman"/>
          <w:sz w:val="20"/>
          <w:szCs w:val="20"/>
        </w:rPr>
        <w:t>Normality Test</w:t>
      </w:r>
    </w:p>
    <w:tbl>
      <w:tblPr>
        <w:tblW w:w="0" w:type="auto"/>
        <w:jc w:val="center"/>
        <w:tblCellMar>
          <w:top w:w="15" w:type="dxa"/>
          <w:left w:w="15" w:type="dxa"/>
          <w:bottom w:w="15" w:type="dxa"/>
          <w:right w:w="15" w:type="dxa"/>
        </w:tblCellMar>
        <w:tblLook w:val="04A0" w:firstRow="1" w:lastRow="0" w:firstColumn="1" w:lastColumn="0" w:noHBand="0" w:noVBand="1"/>
      </w:tblPr>
      <w:tblGrid>
        <w:gridCol w:w="2933"/>
        <w:gridCol w:w="748"/>
      </w:tblGrid>
      <w:tr w:rsidR="00F84AB4" w:rsidRPr="00F84AB4" w14:paraId="6975A1B6" w14:textId="77777777" w:rsidTr="00F84AB4">
        <w:trPr>
          <w:trHeight w:val="142"/>
          <w:jc w:val="center"/>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7FA321A8" w14:textId="77777777" w:rsidR="00F84AB4" w:rsidRPr="00F84AB4" w:rsidRDefault="00EE7519" w:rsidP="00F84AB4">
            <w:pPr>
              <w:spacing w:line="240" w:lineRule="auto"/>
              <w:ind w:left="426" w:hanging="426"/>
              <w:jc w:val="center"/>
              <w:rPr>
                <w:rFonts w:ascii="Times New Roman" w:hAnsi="Times New Roman" w:cs="Times New Roman"/>
                <w:sz w:val="20"/>
                <w:szCs w:val="20"/>
              </w:rPr>
            </w:pPr>
            <w:r w:rsidRPr="00EE7519">
              <w:rPr>
                <w:rFonts w:ascii="Times New Roman" w:hAnsi="Times New Roman" w:cs="Times New Roman"/>
                <w:sz w:val="20"/>
                <w:szCs w:val="20"/>
              </w:rPr>
              <w:t>Prob</w:t>
            </w:r>
            <w:r>
              <w:rPr>
                <w:rFonts w:ascii="Times New Roman" w:hAnsi="Times New Roman" w:cs="Times New Roman"/>
                <w:sz w:val="20"/>
                <w:szCs w:val="20"/>
              </w:rPr>
              <w:t>ability</w:t>
            </w:r>
            <w:r w:rsidRPr="00F84AB4">
              <w:rPr>
                <w:rFonts w:ascii="Times New Roman" w:hAnsi="Times New Roman" w:cs="Times New Roman"/>
                <w:sz w:val="20"/>
                <w:szCs w:val="20"/>
              </w:rPr>
              <w:t xml:space="preserve"> </w:t>
            </w:r>
            <w:r w:rsidR="00F84AB4" w:rsidRPr="00F84AB4">
              <w:rPr>
                <w:rFonts w:ascii="Times New Roman" w:hAnsi="Times New Roman" w:cs="Times New Roman"/>
                <w:sz w:val="20"/>
                <w:szCs w:val="20"/>
              </w:rPr>
              <w:t>Kolmogorov-Smirnov</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4F3373" w14:textId="77777777" w:rsidR="00F84AB4" w:rsidRPr="00F84AB4" w:rsidRDefault="00F84AB4" w:rsidP="00F84AB4">
            <w:pPr>
              <w:spacing w:line="240" w:lineRule="auto"/>
              <w:ind w:left="426" w:hanging="426"/>
              <w:rPr>
                <w:rFonts w:ascii="Times New Roman" w:hAnsi="Times New Roman" w:cs="Times New Roman"/>
                <w:sz w:val="20"/>
                <w:szCs w:val="20"/>
              </w:rPr>
            </w:pPr>
            <w:r>
              <w:rPr>
                <w:rFonts w:ascii="Times New Roman" w:hAnsi="Times New Roman" w:cs="Times New Roman"/>
                <w:b/>
                <w:bCs/>
                <w:sz w:val="20"/>
                <w:szCs w:val="20"/>
              </w:rPr>
              <w:t>Value</w:t>
            </w:r>
            <w:r w:rsidRPr="00F84AB4">
              <w:rPr>
                <w:rFonts w:ascii="Times New Roman" w:hAnsi="Times New Roman" w:cs="Times New Roman"/>
                <w:b/>
                <w:bCs/>
                <w:sz w:val="20"/>
                <w:szCs w:val="20"/>
              </w:rPr>
              <w:t> </w:t>
            </w:r>
          </w:p>
        </w:tc>
      </w:tr>
      <w:tr w:rsidR="00F84AB4" w:rsidRPr="00F84AB4" w14:paraId="2654087A" w14:textId="77777777" w:rsidTr="00F84AB4">
        <w:trPr>
          <w:trHeight w:val="294"/>
          <w:jc w:val="center"/>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C9A246" w14:textId="77777777" w:rsidR="00F84AB4" w:rsidRPr="00F84AB4" w:rsidRDefault="00F84AB4" w:rsidP="00F84AB4">
            <w:pPr>
              <w:spacing w:line="240" w:lineRule="auto"/>
              <w:jc w:val="center"/>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34B7F" w14:textId="77777777" w:rsidR="00F84AB4" w:rsidRPr="00F84AB4" w:rsidRDefault="00F84AB4" w:rsidP="00F84AB4">
            <w:pPr>
              <w:spacing w:line="240" w:lineRule="auto"/>
              <w:ind w:left="426" w:hanging="426"/>
              <w:rPr>
                <w:rFonts w:ascii="Times New Roman" w:hAnsi="Times New Roman" w:cs="Times New Roman"/>
                <w:sz w:val="20"/>
                <w:szCs w:val="20"/>
              </w:rPr>
            </w:pPr>
            <w:r w:rsidRPr="00F84AB4">
              <w:rPr>
                <w:rFonts w:ascii="Times New Roman" w:hAnsi="Times New Roman" w:cs="Times New Roman"/>
                <w:sz w:val="20"/>
                <w:szCs w:val="20"/>
              </w:rPr>
              <w:t>0,178</w:t>
            </w:r>
          </w:p>
        </w:tc>
      </w:tr>
    </w:tbl>
    <w:p w14:paraId="00D5F2C9" w14:textId="77777777" w:rsidR="00CF0B05" w:rsidRDefault="00CF0B05" w:rsidP="00CF0B05">
      <w:pPr>
        <w:spacing w:after="120" w:line="240" w:lineRule="auto"/>
        <w:jc w:val="both"/>
        <w:rPr>
          <w:rFonts w:ascii="Times New Roman" w:hAnsi="Times New Roman" w:cs="Times New Roman"/>
          <w:sz w:val="20"/>
          <w:szCs w:val="20"/>
        </w:rPr>
      </w:pPr>
    </w:p>
    <w:p w14:paraId="2ACFC0EB" w14:textId="77777777" w:rsidR="00CF0B05" w:rsidRPr="00CF0B05" w:rsidRDefault="00CF0B05" w:rsidP="00CF0B05">
      <w:pPr>
        <w:spacing w:after="120" w:line="240" w:lineRule="auto"/>
        <w:ind w:firstLine="426"/>
        <w:jc w:val="both"/>
        <w:rPr>
          <w:rFonts w:ascii="Times New Roman" w:hAnsi="Times New Roman" w:cs="Times New Roman"/>
          <w:sz w:val="20"/>
          <w:szCs w:val="20"/>
        </w:rPr>
      </w:pPr>
      <w:r w:rsidRPr="00CF0B05">
        <w:rPr>
          <w:rFonts w:ascii="Times New Roman" w:hAnsi="Times New Roman" w:cs="Times New Roman"/>
          <w:sz w:val="20"/>
          <w:szCs w:val="20"/>
        </w:rPr>
        <w:t>The Kolmogorov-Smirnov probability value is 0.178, which is greater than 0.05. Therefore, it may be concluded that the data follows a normal distribution.</w:t>
      </w:r>
      <w:r>
        <w:rPr>
          <w:rFonts w:ascii="Times New Roman" w:hAnsi="Times New Roman" w:cs="Times New Roman"/>
          <w:sz w:val="20"/>
          <w:szCs w:val="20"/>
        </w:rPr>
        <w:t xml:space="preserve"> </w:t>
      </w:r>
    </w:p>
    <w:p w14:paraId="7F28BE2D" w14:textId="77777777" w:rsidR="00F807B0" w:rsidRDefault="00CF0B05" w:rsidP="00CF0B05">
      <w:pPr>
        <w:spacing w:line="240" w:lineRule="auto"/>
        <w:rPr>
          <w:rFonts w:ascii="Times New Roman" w:hAnsi="Times New Roman" w:cs="Times New Roman"/>
          <w:b/>
          <w:bCs/>
          <w:sz w:val="20"/>
          <w:szCs w:val="20"/>
        </w:rPr>
      </w:pPr>
      <w:r>
        <w:rPr>
          <w:rFonts w:ascii="Times New Roman" w:hAnsi="Times New Roman" w:cs="Times New Roman"/>
          <w:b/>
          <w:bCs/>
          <w:sz w:val="20"/>
          <w:szCs w:val="20"/>
        </w:rPr>
        <w:t>3.</w:t>
      </w:r>
      <w:r w:rsidR="00FA3B6A">
        <w:rPr>
          <w:rFonts w:ascii="Times New Roman" w:hAnsi="Times New Roman" w:cs="Times New Roman"/>
          <w:b/>
          <w:bCs/>
          <w:sz w:val="20"/>
          <w:szCs w:val="20"/>
        </w:rPr>
        <w:t>2</w:t>
      </w:r>
      <w:r>
        <w:rPr>
          <w:rFonts w:ascii="Times New Roman" w:hAnsi="Times New Roman" w:cs="Times New Roman"/>
          <w:b/>
          <w:bCs/>
          <w:sz w:val="20"/>
          <w:szCs w:val="20"/>
        </w:rPr>
        <w:t xml:space="preserve">.2. </w:t>
      </w:r>
      <w:r w:rsidRPr="00CF0B05">
        <w:rPr>
          <w:rFonts w:ascii="Times New Roman" w:hAnsi="Times New Roman" w:cs="Times New Roman"/>
          <w:b/>
          <w:bCs/>
          <w:sz w:val="20"/>
          <w:szCs w:val="20"/>
        </w:rPr>
        <w:t>Multicollinearity Test</w:t>
      </w:r>
    </w:p>
    <w:p w14:paraId="5914C2A3" w14:textId="77777777" w:rsidR="00CF0B05" w:rsidRDefault="00EE7519" w:rsidP="00CF0B05">
      <w:pPr>
        <w:spacing w:after="0" w:line="240" w:lineRule="auto"/>
        <w:jc w:val="center"/>
        <w:rPr>
          <w:rFonts w:ascii="Times New Roman" w:hAnsi="Times New Roman" w:cs="Times New Roman"/>
          <w:b/>
          <w:bCs/>
          <w:sz w:val="20"/>
          <w:szCs w:val="20"/>
        </w:rPr>
      </w:pPr>
      <w:r w:rsidRPr="00EE7519">
        <w:rPr>
          <w:rFonts w:ascii="Times New Roman" w:hAnsi="Times New Roman" w:cs="Times New Roman"/>
          <w:b/>
          <w:bCs/>
          <w:sz w:val="20"/>
          <w:szCs w:val="20"/>
        </w:rPr>
        <w:t>Table</w:t>
      </w:r>
      <w:r w:rsidR="00CF0B05">
        <w:rPr>
          <w:rFonts w:ascii="Times New Roman" w:hAnsi="Times New Roman" w:cs="Times New Roman"/>
          <w:b/>
          <w:bCs/>
          <w:sz w:val="20"/>
          <w:szCs w:val="20"/>
        </w:rPr>
        <w:t xml:space="preserve"> </w:t>
      </w:r>
      <w:r w:rsidR="003665D7">
        <w:rPr>
          <w:rFonts w:ascii="Times New Roman" w:hAnsi="Times New Roman" w:cs="Times New Roman"/>
          <w:b/>
          <w:bCs/>
          <w:sz w:val="20"/>
          <w:szCs w:val="20"/>
        </w:rPr>
        <w:t>4.</w:t>
      </w:r>
      <w:r w:rsidR="00CF0B05">
        <w:rPr>
          <w:rFonts w:ascii="Times New Roman" w:hAnsi="Times New Roman" w:cs="Times New Roman"/>
          <w:b/>
          <w:bCs/>
          <w:sz w:val="20"/>
          <w:szCs w:val="20"/>
        </w:rPr>
        <w:t xml:space="preserve"> </w:t>
      </w:r>
      <w:r w:rsidR="00CF0B05" w:rsidRPr="00483CE1">
        <w:rPr>
          <w:rFonts w:ascii="Times New Roman" w:hAnsi="Times New Roman" w:cs="Times New Roman"/>
          <w:sz w:val="20"/>
          <w:szCs w:val="20"/>
        </w:rPr>
        <w:t>Multicollinearity Test</w:t>
      </w:r>
    </w:p>
    <w:tbl>
      <w:tblPr>
        <w:tblW w:w="0" w:type="auto"/>
        <w:jc w:val="center"/>
        <w:tblCellMar>
          <w:top w:w="15" w:type="dxa"/>
          <w:left w:w="15" w:type="dxa"/>
          <w:bottom w:w="15" w:type="dxa"/>
          <w:right w:w="15" w:type="dxa"/>
        </w:tblCellMar>
        <w:tblLook w:val="04A0" w:firstRow="1" w:lastRow="0" w:firstColumn="1" w:lastColumn="0" w:noHBand="0" w:noVBand="1"/>
      </w:tblPr>
      <w:tblGrid>
        <w:gridCol w:w="3382"/>
        <w:gridCol w:w="1268"/>
        <w:gridCol w:w="787"/>
      </w:tblGrid>
      <w:tr w:rsidR="00CF0B05" w:rsidRPr="00CF0B05" w14:paraId="0C637222" w14:textId="77777777" w:rsidTr="00CF0B05">
        <w:trPr>
          <w:trHeight w:val="39"/>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7BDA3C"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b/>
                <w:bCs/>
                <w:color w:val="000000"/>
                <w:kern w:val="0"/>
                <w:sz w:val="20"/>
                <w:szCs w:val="20"/>
                <w:lang w:eastAsia="en-ID"/>
                <w14:ligatures w14:val="none"/>
              </w:rPr>
              <w:t>Independen</w:t>
            </w:r>
            <w:r>
              <w:rPr>
                <w:rFonts w:ascii="Times New Roman" w:eastAsia="Times New Roman" w:hAnsi="Times New Roman" w:cs="Times New Roman"/>
                <w:b/>
                <w:bCs/>
                <w:color w:val="000000"/>
                <w:kern w:val="0"/>
                <w:sz w:val="20"/>
                <w:szCs w:val="20"/>
                <w:lang w:eastAsia="en-ID"/>
                <w14:ligatures w14:val="none"/>
              </w:rPr>
              <w:t xml:space="preserve">t </w:t>
            </w:r>
            <w:r w:rsidR="00EE7519" w:rsidRPr="00CF0B05">
              <w:rPr>
                <w:rFonts w:ascii="Times New Roman" w:eastAsia="Times New Roman" w:hAnsi="Times New Roman" w:cs="Times New Roman"/>
                <w:b/>
                <w:bCs/>
                <w:color w:val="000000"/>
                <w:kern w:val="0"/>
                <w:sz w:val="20"/>
                <w:szCs w:val="20"/>
                <w:lang w:eastAsia="en-ID"/>
                <w14:ligatures w14:val="none"/>
              </w:rPr>
              <w:t>Variab</w:t>
            </w:r>
            <w:r w:rsidR="00EE7519">
              <w:rPr>
                <w:rFonts w:ascii="Times New Roman" w:eastAsia="Times New Roman" w:hAnsi="Times New Roman" w:cs="Times New Roman"/>
                <w:b/>
                <w:bCs/>
                <w:color w:val="000000"/>
                <w:kern w:val="0"/>
                <w:sz w:val="20"/>
                <w:szCs w:val="20"/>
                <w:lang w:eastAsia="en-ID"/>
                <w14:ligatures w14:val="none"/>
              </w:rPr>
              <w:t>le</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FDC4F"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b/>
                <w:bCs/>
                <w:color w:val="000000"/>
                <w:kern w:val="0"/>
                <w:sz w:val="20"/>
                <w:szCs w:val="20"/>
                <w:lang w:eastAsia="en-ID"/>
                <w14:ligatures w14:val="none"/>
              </w:rPr>
              <w:t>Collinearity Statistics</w:t>
            </w:r>
          </w:p>
        </w:tc>
      </w:tr>
      <w:tr w:rsidR="00CF0B05" w:rsidRPr="00CF0B05" w14:paraId="70467682" w14:textId="77777777" w:rsidTr="00CF0B05">
        <w:trPr>
          <w:trHeight w:val="14"/>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1E3500" w14:textId="77777777" w:rsidR="00CF0B05" w:rsidRPr="00CF0B05" w:rsidRDefault="00CF0B05" w:rsidP="00CF0B05">
            <w:pPr>
              <w:spacing w:after="0" w:line="240" w:lineRule="auto"/>
              <w:rPr>
                <w:rFonts w:ascii="Times New Roman" w:eastAsia="Times New Roman" w:hAnsi="Times New Roman" w:cs="Times New Roman"/>
                <w:kern w:val="0"/>
                <w:sz w:val="24"/>
                <w:szCs w:val="24"/>
                <w:lang w:eastAsia="en-ID"/>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4391C"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b/>
                <w:bCs/>
                <w:color w:val="000000"/>
                <w:kern w:val="0"/>
                <w:sz w:val="20"/>
                <w:szCs w:val="20"/>
                <w:lang w:eastAsia="en-ID"/>
                <w14:ligatures w14:val="none"/>
              </w:rPr>
              <w:t>Tolerance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6FC788"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b/>
                <w:bCs/>
                <w:color w:val="000000"/>
                <w:kern w:val="0"/>
                <w:sz w:val="20"/>
                <w:szCs w:val="20"/>
                <w:lang w:eastAsia="en-ID"/>
                <w14:ligatures w14:val="none"/>
              </w:rPr>
              <w:t>VIF</w:t>
            </w:r>
          </w:p>
        </w:tc>
      </w:tr>
      <w:tr w:rsidR="00CF0B05" w:rsidRPr="00CF0B05" w14:paraId="095A95CC" w14:textId="77777777" w:rsidTr="00CF0B05">
        <w:trPr>
          <w:trHeight w:val="5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3D4BB7"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Risk and Investment Management (X1)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8E9A4C"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0,789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C24841"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1,267</w:t>
            </w:r>
          </w:p>
        </w:tc>
      </w:tr>
      <w:tr w:rsidR="00CF0B05" w:rsidRPr="00CF0B05" w14:paraId="69A1671C" w14:textId="77777777" w:rsidTr="00CF0B05">
        <w:trPr>
          <w:trHeight w:val="5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315EB7"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Payment, Settlement and Clearing (X2)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B87BE"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0,731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636833"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1,368</w:t>
            </w:r>
          </w:p>
        </w:tc>
      </w:tr>
      <w:tr w:rsidR="00CF0B05" w:rsidRPr="00CF0B05" w14:paraId="5BA3F76E" w14:textId="77777777" w:rsidTr="00CF0B05">
        <w:trPr>
          <w:trHeight w:val="5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FD7D4D"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Market Aggregator (X3)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BCF4E5"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0,741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0BF431" w14:textId="77777777" w:rsidR="00CF0B05" w:rsidRPr="00CF0B05" w:rsidRDefault="00CF0B05" w:rsidP="00CF0B05">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color w:val="000000"/>
                <w:kern w:val="0"/>
                <w:sz w:val="20"/>
                <w:szCs w:val="20"/>
                <w:lang w:eastAsia="en-ID"/>
                <w14:ligatures w14:val="none"/>
              </w:rPr>
              <w:t>1,350</w:t>
            </w:r>
          </w:p>
        </w:tc>
      </w:tr>
    </w:tbl>
    <w:p w14:paraId="3C582C13" w14:textId="77777777" w:rsidR="00CF0B05" w:rsidRPr="00CF0B05" w:rsidRDefault="00CF0B05" w:rsidP="00CF0B05">
      <w:pPr>
        <w:spacing w:line="240" w:lineRule="auto"/>
        <w:rPr>
          <w:rFonts w:ascii="Times New Roman" w:hAnsi="Times New Roman" w:cs="Times New Roman"/>
          <w:b/>
          <w:bCs/>
          <w:sz w:val="20"/>
          <w:szCs w:val="20"/>
        </w:rPr>
      </w:pPr>
    </w:p>
    <w:p w14:paraId="1D9FAB13" w14:textId="77777777" w:rsidR="00CF0B05" w:rsidRDefault="00CF0B05" w:rsidP="00CF0B05">
      <w:pPr>
        <w:ind w:firstLine="426"/>
        <w:jc w:val="both"/>
        <w:rPr>
          <w:rFonts w:ascii="Times New Roman" w:hAnsi="Times New Roman" w:cs="Times New Roman"/>
          <w:sz w:val="20"/>
          <w:szCs w:val="20"/>
        </w:rPr>
      </w:pPr>
      <w:r w:rsidRPr="00CF0B05">
        <w:rPr>
          <w:rFonts w:ascii="Times New Roman" w:hAnsi="Times New Roman" w:cs="Times New Roman"/>
          <w:sz w:val="20"/>
          <w:szCs w:val="20"/>
        </w:rPr>
        <w:t>Based on the results of the multicollinearity test, the independent variables show tolerance values of 0.789 for the risk and investment management variable, 0.731 for the payment, settlement, and clearing variable, and 0.741 for the market aggregator variable. All tolerance values in the independent variables are more than 0.1.</w:t>
      </w:r>
    </w:p>
    <w:p w14:paraId="1172A709" w14:textId="77777777" w:rsidR="00CF0B05" w:rsidRPr="00CF0B05" w:rsidRDefault="00CF0B05" w:rsidP="00CF0B05">
      <w:pPr>
        <w:ind w:firstLine="426"/>
        <w:jc w:val="both"/>
        <w:rPr>
          <w:rFonts w:ascii="Times New Roman" w:hAnsi="Times New Roman" w:cs="Times New Roman"/>
          <w:sz w:val="20"/>
          <w:szCs w:val="20"/>
        </w:rPr>
      </w:pPr>
      <w:r w:rsidRPr="00CF0B05">
        <w:rPr>
          <w:rFonts w:ascii="Times New Roman" w:hAnsi="Times New Roman" w:cs="Times New Roman"/>
          <w:sz w:val="20"/>
          <w:szCs w:val="20"/>
        </w:rPr>
        <w:t>The VIF values for the risk and investment management variable is 1.267, payment, settlement and clearing is</w:t>
      </w:r>
      <w:r>
        <w:rPr>
          <w:rFonts w:ascii="Times New Roman" w:hAnsi="Times New Roman" w:cs="Times New Roman"/>
          <w:sz w:val="20"/>
          <w:szCs w:val="20"/>
        </w:rPr>
        <w:t xml:space="preserve"> </w:t>
      </w:r>
      <w:r w:rsidRPr="00CF0B05">
        <w:rPr>
          <w:rFonts w:ascii="Times New Roman" w:hAnsi="Times New Roman" w:cs="Times New Roman"/>
          <w:sz w:val="20"/>
          <w:szCs w:val="20"/>
        </w:rPr>
        <w:t xml:space="preserve">1.368, and market aggregator is 1.350, indicating that all VIF values are less than 10.00. Therefore, it can be concluded that there is no occurrence of multicollinearity in the regression model used in this study. </w:t>
      </w:r>
    </w:p>
    <w:p w14:paraId="767EC168" w14:textId="77777777" w:rsidR="00CF0B05" w:rsidRDefault="00CF0B05" w:rsidP="00CF0B05">
      <w:pPr>
        <w:jc w:val="both"/>
        <w:rPr>
          <w:rFonts w:ascii="Times New Roman" w:hAnsi="Times New Roman" w:cs="Times New Roman"/>
          <w:b/>
          <w:bCs/>
          <w:sz w:val="20"/>
          <w:szCs w:val="20"/>
        </w:rPr>
      </w:pPr>
      <w:r>
        <w:rPr>
          <w:rFonts w:ascii="Times New Roman" w:hAnsi="Times New Roman" w:cs="Times New Roman"/>
          <w:b/>
          <w:bCs/>
          <w:sz w:val="20"/>
          <w:szCs w:val="20"/>
        </w:rPr>
        <w:t>3.</w:t>
      </w:r>
      <w:r w:rsidR="00FA3B6A">
        <w:rPr>
          <w:rFonts w:ascii="Times New Roman" w:hAnsi="Times New Roman" w:cs="Times New Roman"/>
          <w:b/>
          <w:bCs/>
          <w:sz w:val="20"/>
          <w:szCs w:val="20"/>
        </w:rPr>
        <w:t>2</w:t>
      </w:r>
      <w:r>
        <w:rPr>
          <w:rFonts w:ascii="Times New Roman" w:hAnsi="Times New Roman" w:cs="Times New Roman"/>
          <w:b/>
          <w:bCs/>
          <w:sz w:val="20"/>
          <w:szCs w:val="20"/>
        </w:rPr>
        <w:t xml:space="preserve">.3. </w:t>
      </w:r>
      <w:r w:rsidRPr="00CF0B05">
        <w:rPr>
          <w:rFonts w:ascii="Times New Roman" w:hAnsi="Times New Roman" w:cs="Times New Roman"/>
          <w:b/>
          <w:bCs/>
          <w:sz w:val="20"/>
          <w:szCs w:val="20"/>
        </w:rPr>
        <w:t>Heteroscedasticity Test</w:t>
      </w:r>
    </w:p>
    <w:p w14:paraId="77CEBB5F" w14:textId="77777777" w:rsidR="00CF0B05" w:rsidRDefault="00EE7519" w:rsidP="00EE7519">
      <w:pPr>
        <w:spacing w:after="0"/>
        <w:jc w:val="center"/>
        <w:rPr>
          <w:rFonts w:ascii="Times New Roman" w:hAnsi="Times New Roman" w:cs="Times New Roman"/>
          <w:b/>
          <w:bCs/>
          <w:sz w:val="20"/>
          <w:szCs w:val="20"/>
        </w:rPr>
      </w:pPr>
      <w:r w:rsidRPr="00EE7519">
        <w:rPr>
          <w:rFonts w:ascii="Times New Roman" w:hAnsi="Times New Roman" w:cs="Times New Roman"/>
          <w:b/>
          <w:bCs/>
          <w:sz w:val="20"/>
          <w:szCs w:val="20"/>
        </w:rPr>
        <w:t>Table</w:t>
      </w:r>
      <w:r w:rsidR="00CF0B05">
        <w:rPr>
          <w:rFonts w:ascii="Times New Roman" w:hAnsi="Times New Roman" w:cs="Times New Roman"/>
          <w:b/>
          <w:bCs/>
          <w:sz w:val="20"/>
          <w:szCs w:val="20"/>
        </w:rPr>
        <w:t xml:space="preserve"> </w:t>
      </w:r>
      <w:r w:rsidR="003665D7">
        <w:rPr>
          <w:rFonts w:ascii="Times New Roman" w:hAnsi="Times New Roman" w:cs="Times New Roman"/>
          <w:b/>
          <w:bCs/>
          <w:sz w:val="20"/>
          <w:szCs w:val="20"/>
        </w:rPr>
        <w:t>5.</w:t>
      </w:r>
      <w:r w:rsidR="00E734EE">
        <w:rPr>
          <w:rFonts w:ascii="Times New Roman" w:hAnsi="Times New Roman" w:cs="Times New Roman"/>
          <w:b/>
          <w:bCs/>
          <w:sz w:val="20"/>
          <w:szCs w:val="20"/>
        </w:rPr>
        <w:t xml:space="preserve"> </w:t>
      </w:r>
      <w:r w:rsidR="00E734EE" w:rsidRPr="00483CE1">
        <w:rPr>
          <w:rFonts w:ascii="Times New Roman" w:hAnsi="Times New Roman" w:cs="Times New Roman"/>
          <w:sz w:val="20"/>
          <w:szCs w:val="20"/>
        </w:rPr>
        <w:t>Heteroscedasticity Test</w:t>
      </w:r>
    </w:p>
    <w:tbl>
      <w:tblPr>
        <w:tblW w:w="0" w:type="auto"/>
        <w:jc w:val="center"/>
        <w:tblCellMar>
          <w:top w:w="15" w:type="dxa"/>
          <w:left w:w="15" w:type="dxa"/>
          <w:bottom w:w="15" w:type="dxa"/>
          <w:right w:w="15" w:type="dxa"/>
        </w:tblCellMar>
        <w:tblLook w:val="04A0" w:firstRow="1" w:lastRow="0" w:firstColumn="1" w:lastColumn="0" w:noHBand="0" w:noVBand="1"/>
      </w:tblPr>
      <w:tblGrid>
        <w:gridCol w:w="3382"/>
        <w:gridCol w:w="3666"/>
      </w:tblGrid>
      <w:tr w:rsidR="00E734EE" w:rsidRPr="00E734EE" w14:paraId="5E6BFAFE" w14:textId="77777777" w:rsidTr="00E734EE">
        <w:trPr>
          <w:trHeight w:val="40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F730CF" w14:textId="77777777" w:rsidR="00E734EE" w:rsidRPr="00E734EE" w:rsidRDefault="00E734EE" w:rsidP="00E734EE">
            <w:pPr>
              <w:spacing w:after="0" w:line="240" w:lineRule="auto"/>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b/>
                <w:bCs/>
                <w:color w:val="000000"/>
                <w:kern w:val="0"/>
                <w:sz w:val="20"/>
                <w:szCs w:val="20"/>
                <w:lang w:eastAsia="en-ID"/>
                <w14:ligatures w14:val="none"/>
              </w:rPr>
              <w:t>Independen</w:t>
            </w:r>
            <w:r>
              <w:rPr>
                <w:rFonts w:ascii="Times New Roman" w:eastAsia="Times New Roman" w:hAnsi="Times New Roman" w:cs="Times New Roman"/>
                <w:b/>
                <w:bCs/>
                <w:color w:val="000000"/>
                <w:kern w:val="0"/>
                <w:sz w:val="20"/>
                <w:szCs w:val="20"/>
                <w:lang w:eastAsia="en-ID"/>
                <w14:ligatures w14:val="none"/>
              </w:rPr>
              <w:t xml:space="preserve">t </w:t>
            </w:r>
            <w:r w:rsidR="00EE7519" w:rsidRPr="00CF0B05">
              <w:rPr>
                <w:rFonts w:ascii="Times New Roman" w:eastAsia="Times New Roman" w:hAnsi="Times New Roman" w:cs="Times New Roman"/>
                <w:b/>
                <w:bCs/>
                <w:color w:val="000000"/>
                <w:kern w:val="0"/>
                <w:sz w:val="20"/>
                <w:szCs w:val="20"/>
                <w:lang w:eastAsia="en-ID"/>
                <w14:ligatures w14:val="none"/>
              </w:rPr>
              <w:t>Variab</w:t>
            </w:r>
            <w:r w:rsidR="00EE7519">
              <w:rPr>
                <w:rFonts w:ascii="Times New Roman" w:eastAsia="Times New Roman" w:hAnsi="Times New Roman" w:cs="Times New Roman"/>
                <w:b/>
                <w:bCs/>
                <w:color w:val="000000"/>
                <w:kern w:val="0"/>
                <w:sz w:val="20"/>
                <w:szCs w:val="20"/>
                <w:lang w:eastAsia="en-ID"/>
                <w14:ligatures w14:val="none"/>
              </w:rPr>
              <w:t>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8546F" w14:textId="77777777" w:rsidR="00E734EE" w:rsidRPr="00E734EE" w:rsidRDefault="00E734EE" w:rsidP="00E734EE">
            <w:pPr>
              <w:spacing w:after="0" w:line="240" w:lineRule="auto"/>
              <w:jc w:val="center"/>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b/>
                <w:bCs/>
                <w:color w:val="000000"/>
                <w:kern w:val="0"/>
                <w:sz w:val="20"/>
                <w:szCs w:val="20"/>
                <w:lang w:eastAsia="en-ID"/>
                <w14:ligatures w14:val="none"/>
              </w:rPr>
              <w:t>Spearman's Rho Correlation Coefficient</w:t>
            </w:r>
          </w:p>
        </w:tc>
      </w:tr>
      <w:tr w:rsidR="00E734EE" w:rsidRPr="00E734EE" w14:paraId="45766E6E" w14:textId="77777777" w:rsidTr="00E734EE">
        <w:trPr>
          <w:trHeight w:val="45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88C5DA" w14:textId="77777777" w:rsidR="00E734EE" w:rsidRPr="00E734EE" w:rsidRDefault="00E734EE" w:rsidP="00E734EE">
            <w:pPr>
              <w:spacing w:after="0" w:line="240" w:lineRule="auto"/>
              <w:jc w:val="both"/>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Risk and Investment Management (X1)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1B2564" w14:textId="77777777" w:rsidR="00E734EE" w:rsidRPr="00E734EE" w:rsidRDefault="00E734EE" w:rsidP="00E734EE">
            <w:pPr>
              <w:spacing w:after="0" w:line="240" w:lineRule="auto"/>
              <w:jc w:val="center"/>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0,639</w:t>
            </w:r>
          </w:p>
        </w:tc>
      </w:tr>
      <w:tr w:rsidR="00E734EE" w:rsidRPr="00E734EE" w14:paraId="7401CBBA" w14:textId="77777777" w:rsidTr="00E734EE">
        <w:trPr>
          <w:trHeight w:val="45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74A99" w14:textId="77777777" w:rsidR="00E734EE" w:rsidRPr="00E734EE" w:rsidRDefault="00E734EE" w:rsidP="00E734EE">
            <w:pPr>
              <w:spacing w:after="0" w:line="240" w:lineRule="auto"/>
              <w:jc w:val="both"/>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Payment, Settlement and Clearing (X2)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5CB36" w14:textId="77777777" w:rsidR="00E734EE" w:rsidRPr="00E734EE" w:rsidRDefault="00E734EE" w:rsidP="00E734EE">
            <w:pPr>
              <w:spacing w:after="0" w:line="240" w:lineRule="auto"/>
              <w:jc w:val="center"/>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0,505</w:t>
            </w:r>
          </w:p>
        </w:tc>
      </w:tr>
      <w:tr w:rsidR="00E734EE" w:rsidRPr="00E734EE" w14:paraId="0907DF70" w14:textId="77777777" w:rsidTr="00E734EE">
        <w:trPr>
          <w:trHeight w:val="22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F19B1B" w14:textId="77777777" w:rsidR="00E734EE" w:rsidRPr="00E734EE" w:rsidRDefault="00E734EE" w:rsidP="00E734EE">
            <w:pPr>
              <w:spacing w:after="0" w:line="240" w:lineRule="auto"/>
              <w:jc w:val="both"/>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Market Aggregator (X3)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D80A16" w14:textId="77777777" w:rsidR="00E734EE" w:rsidRPr="00E734EE" w:rsidRDefault="00E734EE" w:rsidP="00E734EE">
            <w:pPr>
              <w:spacing w:after="0" w:line="240" w:lineRule="auto"/>
              <w:jc w:val="center"/>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0,310</w:t>
            </w:r>
          </w:p>
        </w:tc>
      </w:tr>
    </w:tbl>
    <w:p w14:paraId="0E137F51" w14:textId="77777777" w:rsidR="00E734EE" w:rsidRDefault="00E734EE" w:rsidP="00E734EE">
      <w:pPr>
        <w:rPr>
          <w:rFonts w:ascii="Times New Roman" w:hAnsi="Times New Roman" w:cs="Times New Roman"/>
          <w:sz w:val="20"/>
          <w:szCs w:val="20"/>
        </w:rPr>
      </w:pPr>
    </w:p>
    <w:p w14:paraId="1D07FFAC" w14:textId="77777777" w:rsidR="00E734EE" w:rsidRPr="00E734EE" w:rsidRDefault="00E734EE" w:rsidP="00E734EE">
      <w:pPr>
        <w:ind w:firstLine="426"/>
        <w:jc w:val="both"/>
        <w:rPr>
          <w:rFonts w:ascii="Times New Roman" w:hAnsi="Times New Roman" w:cs="Times New Roman"/>
          <w:sz w:val="20"/>
          <w:szCs w:val="20"/>
        </w:rPr>
      </w:pPr>
      <w:r w:rsidRPr="00E734EE">
        <w:rPr>
          <w:rFonts w:ascii="Times New Roman" w:hAnsi="Times New Roman" w:cs="Times New Roman"/>
          <w:sz w:val="20"/>
          <w:szCs w:val="20"/>
        </w:rPr>
        <w:t xml:space="preserve">Based on the Heteroscedasticity test, the correlation values between the three independent variables and the Unstandardized Residual are 0.639, 0.505, and 0.310. These values are more than 0.05, indicating that there is no heteroscedasticity in the regression model. </w:t>
      </w:r>
    </w:p>
    <w:p w14:paraId="56E83AA1" w14:textId="77777777" w:rsidR="00E734EE" w:rsidRDefault="00E734EE" w:rsidP="00E734EE">
      <w:pPr>
        <w:rPr>
          <w:rFonts w:ascii="Times New Roman" w:hAnsi="Times New Roman" w:cs="Times New Roman"/>
          <w:b/>
          <w:bCs/>
          <w:sz w:val="20"/>
          <w:szCs w:val="20"/>
        </w:rPr>
      </w:pPr>
      <w:r>
        <w:rPr>
          <w:rFonts w:ascii="Times New Roman" w:hAnsi="Times New Roman" w:cs="Times New Roman"/>
          <w:b/>
          <w:bCs/>
          <w:sz w:val="20"/>
          <w:szCs w:val="20"/>
        </w:rPr>
        <w:t>3.</w:t>
      </w:r>
      <w:r w:rsidR="00FA3B6A">
        <w:rPr>
          <w:rFonts w:ascii="Times New Roman" w:hAnsi="Times New Roman" w:cs="Times New Roman"/>
          <w:b/>
          <w:bCs/>
          <w:sz w:val="20"/>
          <w:szCs w:val="20"/>
        </w:rPr>
        <w:t>3</w:t>
      </w:r>
      <w:r>
        <w:rPr>
          <w:rFonts w:ascii="Times New Roman" w:hAnsi="Times New Roman" w:cs="Times New Roman"/>
          <w:b/>
          <w:bCs/>
          <w:sz w:val="20"/>
          <w:szCs w:val="20"/>
        </w:rPr>
        <w:t xml:space="preserve">. </w:t>
      </w:r>
      <w:r w:rsidRPr="00E734EE">
        <w:rPr>
          <w:rFonts w:ascii="Times New Roman" w:hAnsi="Times New Roman" w:cs="Times New Roman"/>
          <w:b/>
          <w:bCs/>
          <w:sz w:val="20"/>
          <w:szCs w:val="20"/>
        </w:rPr>
        <w:t>Hypothesis testing</w:t>
      </w:r>
    </w:p>
    <w:p w14:paraId="261E27D4" w14:textId="77777777" w:rsidR="00E734EE" w:rsidRPr="00E734EE" w:rsidRDefault="00E734EE" w:rsidP="00E734EE">
      <w:pPr>
        <w:rPr>
          <w:rFonts w:ascii="Times New Roman" w:hAnsi="Times New Roman" w:cs="Times New Roman"/>
          <w:b/>
          <w:bCs/>
          <w:sz w:val="20"/>
          <w:szCs w:val="20"/>
        </w:rPr>
      </w:pPr>
      <w:r>
        <w:rPr>
          <w:rFonts w:ascii="Times New Roman" w:hAnsi="Times New Roman" w:cs="Times New Roman"/>
          <w:b/>
          <w:bCs/>
          <w:sz w:val="20"/>
          <w:szCs w:val="20"/>
        </w:rPr>
        <w:t>3.</w:t>
      </w:r>
      <w:r w:rsidR="00FA3B6A">
        <w:rPr>
          <w:rFonts w:ascii="Times New Roman" w:hAnsi="Times New Roman" w:cs="Times New Roman"/>
          <w:b/>
          <w:bCs/>
          <w:sz w:val="20"/>
          <w:szCs w:val="20"/>
        </w:rPr>
        <w:t>3</w:t>
      </w:r>
      <w:r>
        <w:rPr>
          <w:rFonts w:ascii="Times New Roman" w:hAnsi="Times New Roman" w:cs="Times New Roman"/>
          <w:b/>
          <w:bCs/>
          <w:sz w:val="20"/>
          <w:szCs w:val="20"/>
        </w:rPr>
        <w:t xml:space="preserve">.1. </w:t>
      </w:r>
      <w:bookmarkStart w:id="1" w:name="_Hlk170655764"/>
      <w:r>
        <w:rPr>
          <w:rFonts w:ascii="Times New Roman" w:hAnsi="Times New Roman" w:cs="Times New Roman"/>
          <w:b/>
          <w:bCs/>
          <w:sz w:val="20"/>
          <w:szCs w:val="20"/>
        </w:rPr>
        <w:t>t test</w:t>
      </w:r>
      <w:bookmarkEnd w:id="1"/>
    </w:p>
    <w:p w14:paraId="6DEAB4B9" w14:textId="77777777" w:rsidR="000C5485" w:rsidRDefault="00EE7519" w:rsidP="00E734EE">
      <w:pPr>
        <w:spacing w:after="0" w:line="240" w:lineRule="auto"/>
        <w:jc w:val="center"/>
        <w:rPr>
          <w:rFonts w:ascii="Times New Roman" w:hAnsi="Times New Roman" w:cs="Times New Roman"/>
          <w:b/>
          <w:bCs/>
          <w:sz w:val="20"/>
          <w:szCs w:val="20"/>
        </w:rPr>
      </w:pPr>
      <w:r w:rsidRPr="00EE7519">
        <w:rPr>
          <w:rFonts w:ascii="Times New Roman" w:hAnsi="Times New Roman" w:cs="Times New Roman"/>
          <w:b/>
          <w:bCs/>
          <w:sz w:val="20"/>
          <w:szCs w:val="20"/>
        </w:rPr>
        <w:t>Table</w:t>
      </w:r>
      <w:r w:rsidR="00E734EE">
        <w:rPr>
          <w:rFonts w:ascii="Times New Roman" w:hAnsi="Times New Roman" w:cs="Times New Roman"/>
          <w:b/>
          <w:bCs/>
          <w:sz w:val="20"/>
          <w:szCs w:val="20"/>
        </w:rPr>
        <w:t xml:space="preserve"> </w:t>
      </w:r>
      <w:r w:rsidR="003665D7">
        <w:rPr>
          <w:rFonts w:ascii="Times New Roman" w:hAnsi="Times New Roman" w:cs="Times New Roman"/>
          <w:b/>
          <w:bCs/>
          <w:sz w:val="20"/>
          <w:szCs w:val="20"/>
        </w:rPr>
        <w:t>6.</w:t>
      </w:r>
      <w:r w:rsidR="00E734EE">
        <w:rPr>
          <w:rFonts w:ascii="Times New Roman" w:hAnsi="Times New Roman" w:cs="Times New Roman"/>
          <w:b/>
          <w:bCs/>
          <w:sz w:val="20"/>
          <w:szCs w:val="20"/>
        </w:rPr>
        <w:t xml:space="preserve"> </w:t>
      </w:r>
      <w:r w:rsidR="00E734EE" w:rsidRPr="00483CE1">
        <w:rPr>
          <w:rFonts w:ascii="Times New Roman" w:hAnsi="Times New Roman" w:cs="Times New Roman"/>
          <w:sz w:val="20"/>
          <w:szCs w:val="20"/>
        </w:rPr>
        <w:t xml:space="preserve">t </w:t>
      </w:r>
      <w:r w:rsidRPr="00483CE1">
        <w:rPr>
          <w:rFonts w:ascii="Times New Roman" w:hAnsi="Times New Roman" w:cs="Times New Roman"/>
          <w:sz w:val="20"/>
          <w:szCs w:val="20"/>
        </w:rPr>
        <w:t>T</w:t>
      </w:r>
      <w:r w:rsidR="00E734EE" w:rsidRPr="00483CE1">
        <w:rPr>
          <w:rFonts w:ascii="Times New Roman" w:hAnsi="Times New Roman" w:cs="Times New Roman"/>
          <w:sz w:val="20"/>
          <w:szCs w:val="20"/>
        </w:rPr>
        <w:t>est</w:t>
      </w:r>
    </w:p>
    <w:tbl>
      <w:tblPr>
        <w:tblW w:w="0" w:type="auto"/>
        <w:jc w:val="center"/>
        <w:tblCellMar>
          <w:top w:w="15" w:type="dxa"/>
          <w:left w:w="15" w:type="dxa"/>
          <w:bottom w:w="15" w:type="dxa"/>
          <w:right w:w="15" w:type="dxa"/>
        </w:tblCellMar>
        <w:tblLook w:val="04A0" w:firstRow="1" w:lastRow="0" w:firstColumn="1" w:lastColumn="0" w:noHBand="0" w:noVBand="1"/>
      </w:tblPr>
      <w:tblGrid>
        <w:gridCol w:w="3731"/>
        <w:gridCol w:w="2926"/>
      </w:tblGrid>
      <w:tr w:rsidR="00E734EE" w:rsidRPr="00E734EE" w14:paraId="6AE6EBB2" w14:textId="77777777" w:rsidTr="00E734EE">
        <w:trPr>
          <w:trHeight w:val="38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40CB3" w14:textId="77777777" w:rsidR="00E734EE" w:rsidRPr="00E734EE" w:rsidRDefault="00E734EE" w:rsidP="00E734EE">
            <w:pPr>
              <w:spacing w:after="0" w:line="240" w:lineRule="auto"/>
              <w:ind w:left="349"/>
              <w:jc w:val="center"/>
              <w:rPr>
                <w:rFonts w:ascii="Times New Roman" w:eastAsia="Times New Roman" w:hAnsi="Times New Roman" w:cs="Times New Roman"/>
                <w:kern w:val="0"/>
                <w:sz w:val="24"/>
                <w:szCs w:val="24"/>
                <w:lang w:eastAsia="en-ID"/>
                <w14:ligatures w14:val="none"/>
              </w:rPr>
            </w:pPr>
            <w:r w:rsidRPr="00CF0B05">
              <w:rPr>
                <w:rFonts w:ascii="Times New Roman" w:eastAsia="Times New Roman" w:hAnsi="Times New Roman" w:cs="Times New Roman"/>
                <w:b/>
                <w:bCs/>
                <w:color w:val="000000"/>
                <w:kern w:val="0"/>
                <w:sz w:val="20"/>
                <w:szCs w:val="20"/>
                <w:lang w:eastAsia="en-ID"/>
                <w14:ligatures w14:val="none"/>
              </w:rPr>
              <w:t>Independen</w:t>
            </w:r>
            <w:r>
              <w:rPr>
                <w:rFonts w:ascii="Times New Roman" w:eastAsia="Times New Roman" w:hAnsi="Times New Roman" w:cs="Times New Roman"/>
                <w:b/>
                <w:bCs/>
                <w:color w:val="000000"/>
                <w:kern w:val="0"/>
                <w:sz w:val="20"/>
                <w:szCs w:val="20"/>
                <w:lang w:eastAsia="en-ID"/>
                <w14:ligatures w14:val="none"/>
              </w:rPr>
              <w:t xml:space="preserve">t </w:t>
            </w:r>
            <w:r w:rsidRPr="00CF0B05">
              <w:rPr>
                <w:rFonts w:ascii="Times New Roman" w:eastAsia="Times New Roman" w:hAnsi="Times New Roman" w:cs="Times New Roman"/>
                <w:b/>
                <w:bCs/>
                <w:color w:val="000000"/>
                <w:kern w:val="0"/>
                <w:sz w:val="20"/>
                <w:szCs w:val="20"/>
                <w:lang w:eastAsia="en-ID"/>
                <w14:ligatures w14:val="none"/>
              </w:rPr>
              <w:t>Variab</w:t>
            </w:r>
            <w:r w:rsidR="00EE7519">
              <w:rPr>
                <w:rFonts w:ascii="Times New Roman" w:eastAsia="Times New Roman" w:hAnsi="Times New Roman" w:cs="Times New Roman"/>
                <w:b/>
                <w:bCs/>
                <w:color w:val="000000"/>
                <w:kern w:val="0"/>
                <w:sz w:val="20"/>
                <w:szCs w:val="20"/>
                <w:lang w:eastAsia="en-ID"/>
                <w14:ligatures w14:val="none"/>
              </w:rPr>
              <w:t>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813A7" w14:textId="77777777" w:rsidR="00E734EE" w:rsidRPr="00E734EE" w:rsidRDefault="00E734EE" w:rsidP="00E734EE">
            <w:pPr>
              <w:spacing w:after="0" w:line="240" w:lineRule="auto"/>
              <w:ind w:left="349"/>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b/>
                <w:bCs/>
                <w:color w:val="000000"/>
                <w:kern w:val="0"/>
                <w:sz w:val="20"/>
                <w:szCs w:val="20"/>
                <w:lang w:eastAsia="en-ID"/>
                <w14:ligatures w14:val="none"/>
              </w:rPr>
              <w:t>Prob</w:t>
            </w:r>
            <w:r>
              <w:rPr>
                <w:rFonts w:ascii="Times New Roman" w:eastAsia="Times New Roman" w:hAnsi="Times New Roman" w:cs="Times New Roman"/>
                <w:b/>
                <w:bCs/>
                <w:color w:val="000000"/>
                <w:kern w:val="0"/>
                <w:sz w:val="20"/>
                <w:szCs w:val="20"/>
                <w:lang w:eastAsia="en-ID"/>
                <w14:ligatures w14:val="none"/>
              </w:rPr>
              <w:t>ability</w:t>
            </w:r>
            <w:r w:rsidRPr="00E734EE">
              <w:rPr>
                <w:rFonts w:ascii="Times New Roman" w:eastAsia="Times New Roman" w:hAnsi="Times New Roman" w:cs="Times New Roman"/>
                <w:b/>
                <w:bCs/>
                <w:color w:val="000000"/>
                <w:kern w:val="0"/>
                <w:sz w:val="20"/>
                <w:szCs w:val="20"/>
                <w:lang w:eastAsia="en-ID"/>
                <w14:ligatures w14:val="none"/>
              </w:rPr>
              <w:t xml:space="preserve"> value. t-statistic</w:t>
            </w:r>
          </w:p>
        </w:tc>
      </w:tr>
      <w:tr w:rsidR="00E734EE" w:rsidRPr="00E734EE" w14:paraId="79B0E2F1" w14:textId="77777777" w:rsidTr="00E734EE">
        <w:trPr>
          <w:trHeight w:val="61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CF96F" w14:textId="77777777" w:rsidR="00E734EE" w:rsidRPr="00E734EE" w:rsidRDefault="00E734EE" w:rsidP="00E734EE">
            <w:pPr>
              <w:spacing w:after="0" w:line="240" w:lineRule="auto"/>
              <w:ind w:left="349"/>
              <w:jc w:val="both"/>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Risk and Investment Management (X1)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9F536" w14:textId="77777777" w:rsidR="00E734EE" w:rsidRPr="00E734EE" w:rsidRDefault="00E734EE" w:rsidP="00E734EE">
            <w:pPr>
              <w:spacing w:after="0" w:line="240" w:lineRule="auto"/>
              <w:ind w:left="349"/>
              <w:jc w:val="center"/>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0,000</w:t>
            </w:r>
          </w:p>
        </w:tc>
      </w:tr>
      <w:tr w:rsidR="00E734EE" w:rsidRPr="00E734EE" w14:paraId="1BCA65C9" w14:textId="77777777" w:rsidTr="00E734EE">
        <w:trPr>
          <w:trHeight w:val="61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FF3EF3" w14:textId="77777777" w:rsidR="00E734EE" w:rsidRPr="00E734EE" w:rsidRDefault="00E734EE" w:rsidP="00E734EE">
            <w:pPr>
              <w:spacing w:after="0" w:line="240" w:lineRule="auto"/>
              <w:ind w:left="349"/>
              <w:jc w:val="both"/>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Payment, Settlement and Clearing (X2)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1EAC73" w14:textId="77777777" w:rsidR="00E734EE" w:rsidRPr="00E734EE" w:rsidRDefault="00E734EE" w:rsidP="00E734EE">
            <w:pPr>
              <w:spacing w:after="0" w:line="240" w:lineRule="auto"/>
              <w:ind w:left="349"/>
              <w:jc w:val="center"/>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0,000</w:t>
            </w:r>
          </w:p>
        </w:tc>
      </w:tr>
      <w:tr w:rsidR="00E734EE" w:rsidRPr="00E734EE" w14:paraId="06BC3D12" w14:textId="77777777" w:rsidTr="00E734EE">
        <w:trPr>
          <w:trHeight w:val="30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AF97BA" w14:textId="77777777" w:rsidR="00E734EE" w:rsidRPr="00E734EE" w:rsidRDefault="00E734EE" w:rsidP="00E734EE">
            <w:pPr>
              <w:spacing w:after="0" w:line="240" w:lineRule="auto"/>
              <w:ind w:left="349"/>
              <w:jc w:val="both"/>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Market Aggregator (X3)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5C8DE3" w14:textId="77777777" w:rsidR="00E734EE" w:rsidRPr="00E734EE" w:rsidRDefault="00E734EE" w:rsidP="00E734EE">
            <w:pPr>
              <w:spacing w:after="0" w:line="240" w:lineRule="auto"/>
              <w:ind w:left="349"/>
              <w:jc w:val="center"/>
              <w:rPr>
                <w:rFonts w:ascii="Times New Roman" w:eastAsia="Times New Roman" w:hAnsi="Times New Roman" w:cs="Times New Roman"/>
                <w:kern w:val="0"/>
                <w:sz w:val="24"/>
                <w:szCs w:val="24"/>
                <w:lang w:eastAsia="en-ID"/>
                <w14:ligatures w14:val="none"/>
              </w:rPr>
            </w:pPr>
            <w:r w:rsidRPr="00E734EE">
              <w:rPr>
                <w:rFonts w:ascii="Times New Roman" w:eastAsia="Times New Roman" w:hAnsi="Times New Roman" w:cs="Times New Roman"/>
                <w:color w:val="000000"/>
                <w:kern w:val="0"/>
                <w:sz w:val="20"/>
                <w:szCs w:val="20"/>
                <w:lang w:eastAsia="en-ID"/>
                <w14:ligatures w14:val="none"/>
              </w:rPr>
              <w:t>0,000</w:t>
            </w:r>
          </w:p>
        </w:tc>
      </w:tr>
    </w:tbl>
    <w:p w14:paraId="7E7F9BE6" w14:textId="77777777" w:rsidR="00E734EE" w:rsidRDefault="00E734EE" w:rsidP="00E734EE">
      <w:pPr>
        <w:spacing w:line="240" w:lineRule="auto"/>
        <w:rPr>
          <w:rFonts w:ascii="Times New Roman" w:hAnsi="Times New Roman" w:cs="Times New Roman"/>
          <w:b/>
          <w:bCs/>
          <w:sz w:val="20"/>
          <w:szCs w:val="20"/>
        </w:rPr>
      </w:pPr>
    </w:p>
    <w:p w14:paraId="008CC7E3" w14:textId="77777777" w:rsidR="00EE7519" w:rsidRDefault="00EE7519" w:rsidP="00EE7519">
      <w:pPr>
        <w:spacing w:line="240" w:lineRule="auto"/>
        <w:ind w:firstLine="426"/>
        <w:jc w:val="both"/>
        <w:rPr>
          <w:rFonts w:ascii="Times New Roman" w:hAnsi="Times New Roman" w:cs="Times New Roman"/>
          <w:sz w:val="20"/>
          <w:szCs w:val="20"/>
        </w:rPr>
      </w:pPr>
      <w:r w:rsidRPr="00EE7519">
        <w:rPr>
          <w:rFonts w:ascii="Times New Roman" w:hAnsi="Times New Roman" w:cs="Times New Roman"/>
          <w:sz w:val="20"/>
          <w:szCs w:val="20"/>
        </w:rPr>
        <w:lastRenderedPageBreak/>
        <w:t>The prob.t-statistic values indicate that the significance levels of fintech risk and investment management, payment, settlement, and clearing, and market aggregator are all less than 0.05. Therefore, it can be concluded that fintech risk and investment management, payment, settlement, and clearing, and market aggregator have a significant impact on the financial inclusion of micro, small, and medium enterprises (</w:t>
      </w:r>
      <w:r>
        <w:rPr>
          <w:rFonts w:ascii="Times New Roman" w:hAnsi="Times New Roman" w:cs="Times New Roman"/>
          <w:sz w:val="20"/>
          <w:szCs w:val="20"/>
        </w:rPr>
        <w:t>MSMEs</w:t>
      </w:r>
      <w:r w:rsidRPr="00EE7519">
        <w:rPr>
          <w:rFonts w:ascii="Times New Roman" w:hAnsi="Times New Roman" w:cs="Times New Roman"/>
          <w:sz w:val="20"/>
          <w:szCs w:val="20"/>
        </w:rPr>
        <w:t>).</w:t>
      </w:r>
    </w:p>
    <w:p w14:paraId="33DCF05C" w14:textId="77777777" w:rsidR="00EE7519" w:rsidRDefault="00EE7519" w:rsidP="00EE7519">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t>3.</w:t>
      </w:r>
      <w:r w:rsidR="00FA3B6A">
        <w:rPr>
          <w:rFonts w:ascii="Times New Roman" w:hAnsi="Times New Roman" w:cs="Times New Roman"/>
          <w:b/>
          <w:bCs/>
          <w:sz w:val="20"/>
          <w:szCs w:val="20"/>
        </w:rPr>
        <w:t>3</w:t>
      </w:r>
      <w:r>
        <w:rPr>
          <w:rFonts w:ascii="Times New Roman" w:hAnsi="Times New Roman" w:cs="Times New Roman"/>
          <w:b/>
          <w:bCs/>
          <w:sz w:val="20"/>
          <w:szCs w:val="20"/>
        </w:rPr>
        <w:t>.2. F test</w:t>
      </w:r>
    </w:p>
    <w:p w14:paraId="3DFDC94C" w14:textId="77777777" w:rsidR="00EE7519" w:rsidRDefault="00EE7519" w:rsidP="002E49EC">
      <w:pPr>
        <w:spacing w:after="0" w:line="240" w:lineRule="auto"/>
        <w:jc w:val="center"/>
        <w:rPr>
          <w:rFonts w:ascii="Times New Roman" w:hAnsi="Times New Roman" w:cs="Times New Roman"/>
          <w:b/>
          <w:bCs/>
          <w:sz w:val="20"/>
          <w:szCs w:val="20"/>
        </w:rPr>
      </w:pPr>
      <w:r w:rsidRPr="00EE7519">
        <w:rPr>
          <w:rFonts w:ascii="Times New Roman" w:hAnsi="Times New Roman" w:cs="Times New Roman"/>
          <w:b/>
          <w:bCs/>
          <w:sz w:val="20"/>
          <w:szCs w:val="20"/>
        </w:rPr>
        <w:t>Table</w:t>
      </w:r>
      <w:r>
        <w:rPr>
          <w:rFonts w:ascii="Times New Roman" w:hAnsi="Times New Roman" w:cs="Times New Roman"/>
          <w:b/>
          <w:bCs/>
          <w:sz w:val="20"/>
          <w:szCs w:val="20"/>
        </w:rPr>
        <w:t xml:space="preserve"> </w:t>
      </w:r>
      <w:r w:rsidR="003665D7">
        <w:rPr>
          <w:rFonts w:ascii="Times New Roman" w:hAnsi="Times New Roman" w:cs="Times New Roman"/>
          <w:b/>
          <w:bCs/>
          <w:sz w:val="20"/>
          <w:szCs w:val="20"/>
        </w:rPr>
        <w:t>7.</w:t>
      </w:r>
      <w:r>
        <w:rPr>
          <w:rFonts w:ascii="Times New Roman" w:hAnsi="Times New Roman" w:cs="Times New Roman"/>
          <w:b/>
          <w:bCs/>
          <w:sz w:val="20"/>
          <w:szCs w:val="20"/>
        </w:rPr>
        <w:t xml:space="preserve"> </w:t>
      </w:r>
      <w:r w:rsidRPr="00483CE1">
        <w:rPr>
          <w:rFonts w:ascii="Times New Roman" w:hAnsi="Times New Roman" w:cs="Times New Roman"/>
          <w:sz w:val="20"/>
          <w:szCs w:val="20"/>
        </w:rPr>
        <w:t>F Test</w:t>
      </w:r>
    </w:p>
    <w:tbl>
      <w:tblPr>
        <w:tblW w:w="3848" w:type="dxa"/>
        <w:jc w:val="center"/>
        <w:tblCellMar>
          <w:top w:w="15" w:type="dxa"/>
          <w:left w:w="15" w:type="dxa"/>
          <w:bottom w:w="15" w:type="dxa"/>
          <w:right w:w="15" w:type="dxa"/>
        </w:tblCellMar>
        <w:tblLook w:val="04A0" w:firstRow="1" w:lastRow="0" w:firstColumn="1" w:lastColumn="0" w:noHBand="0" w:noVBand="1"/>
      </w:tblPr>
      <w:tblGrid>
        <w:gridCol w:w="2831"/>
        <w:gridCol w:w="1017"/>
      </w:tblGrid>
      <w:tr w:rsidR="00EE7519" w:rsidRPr="00EE7519" w14:paraId="05FBF719" w14:textId="77777777" w:rsidTr="00EE7519">
        <w:trPr>
          <w:trHeight w:val="444"/>
          <w:jc w:val="center"/>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4C203FB7" w14:textId="77777777" w:rsidR="00EE7519" w:rsidRPr="00EE7519" w:rsidRDefault="00EE7519" w:rsidP="00EE7519">
            <w:pPr>
              <w:spacing w:line="240" w:lineRule="auto"/>
              <w:jc w:val="center"/>
              <w:rPr>
                <w:rFonts w:ascii="Times New Roman" w:hAnsi="Times New Roman" w:cs="Times New Roman"/>
                <w:b/>
                <w:bCs/>
                <w:sz w:val="20"/>
                <w:szCs w:val="20"/>
              </w:rPr>
            </w:pPr>
            <w:r w:rsidRPr="00EE7519">
              <w:rPr>
                <w:rFonts w:ascii="Times New Roman" w:hAnsi="Times New Roman" w:cs="Times New Roman"/>
                <w:sz w:val="20"/>
                <w:szCs w:val="20"/>
              </w:rPr>
              <w:t>Prob</w:t>
            </w:r>
            <w:r>
              <w:rPr>
                <w:rFonts w:ascii="Times New Roman" w:hAnsi="Times New Roman" w:cs="Times New Roman"/>
                <w:sz w:val="20"/>
                <w:szCs w:val="20"/>
              </w:rPr>
              <w:t xml:space="preserve">ability </w:t>
            </w:r>
            <w:r w:rsidRPr="00EE7519">
              <w:rPr>
                <w:rFonts w:ascii="Times New Roman" w:hAnsi="Times New Roman" w:cs="Times New Roman"/>
                <w:sz w:val="20"/>
                <w:szCs w:val="20"/>
              </w:rPr>
              <w:t>F-statistic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91C36" w14:textId="77777777" w:rsidR="00EE7519" w:rsidRPr="00EE7519" w:rsidRDefault="00EE7519" w:rsidP="00EE7519">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Value</w:t>
            </w:r>
          </w:p>
        </w:tc>
      </w:tr>
      <w:tr w:rsidR="00EE7519" w:rsidRPr="00EE7519" w14:paraId="15EBCF12" w14:textId="77777777" w:rsidTr="00EE7519">
        <w:trPr>
          <w:trHeight w:val="165"/>
          <w:jc w:val="center"/>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2E432564" w14:textId="77777777" w:rsidR="00EE7519" w:rsidRPr="00EE7519" w:rsidRDefault="00EE7519" w:rsidP="00EE7519">
            <w:pPr>
              <w:spacing w:line="240" w:lineRule="auto"/>
              <w:jc w:val="center"/>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FE46B7" w14:textId="77777777" w:rsidR="00EE7519" w:rsidRPr="00EE7519" w:rsidRDefault="00EE7519" w:rsidP="00EE7519">
            <w:pPr>
              <w:spacing w:line="240" w:lineRule="auto"/>
              <w:jc w:val="center"/>
              <w:rPr>
                <w:rFonts w:ascii="Times New Roman" w:hAnsi="Times New Roman" w:cs="Times New Roman"/>
                <w:sz w:val="20"/>
                <w:szCs w:val="20"/>
              </w:rPr>
            </w:pPr>
            <w:r w:rsidRPr="00EE7519">
              <w:rPr>
                <w:rFonts w:ascii="Times New Roman" w:hAnsi="Times New Roman" w:cs="Times New Roman"/>
                <w:sz w:val="20"/>
                <w:szCs w:val="20"/>
              </w:rPr>
              <w:t>0,000</w:t>
            </w:r>
          </w:p>
        </w:tc>
      </w:tr>
    </w:tbl>
    <w:p w14:paraId="1273B14B" w14:textId="77777777" w:rsidR="00EE7519" w:rsidRDefault="00EE7519" w:rsidP="00EE7519">
      <w:pPr>
        <w:spacing w:line="240" w:lineRule="auto"/>
        <w:rPr>
          <w:rFonts w:ascii="Times New Roman" w:hAnsi="Times New Roman" w:cs="Times New Roman"/>
          <w:b/>
          <w:bCs/>
          <w:sz w:val="20"/>
          <w:szCs w:val="20"/>
        </w:rPr>
      </w:pPr>
    </w:p>
    <w:p w14:paraId="7B655638" w14:textId="77777777" w:rsidR="002E49EC" w:rsidRPr="00EE7519" w:rsidRDefault="00EE7519" w:rsidP="00FC66BF">
      <w:pPr>
        <w:spacing w:line="240" w:lineRule="auto"/>
        <w:ind w:firstLine="426"/>
        <w:jc w:val="both"/>
        <w:rPr>
          <w:rFonts w:ascii="Times New Roman" w:hAnsi="Times New Roman" w:cs="Times New Roman"/>
          <w:sz w:val="20"/>
          <w:szCs w:val="20"/>
        </w:rPr>
      </w:pPr>
      <w:r w:rsidRPr="00EE7519">
        <w:rPr>
          <w:rFonts w:ascii="Times New Roman" w:hAnsi="Times New Roman" w:cs="Times New Roman"/>
          <w:sz w:val="20"/>
          <w:szCs w:val="20"/>
        </w:rPr>
        <w:t xml:space="preserve">Based on the table of simultaneous testing of independent variables against the dependent variable, it is known that the significance value is 0.000 &lt; 0.05. With a significance level below 0.05, it indicates that together, fintech risk and investment management, payment, settlement, and clearing, and market aggregator have a positive and significant influence on financial inclusion of micro, small, and medium enterprises (MSMEs) in Sleman Regency. </w:t>
      </w:r>
    </w:p>
    <w:p w14:paraId="79A9A996" w14:textId="77777777" w:rsidR="00EE7519" w:rsidRDefault="00EE7519" w:rsidP="00EE7519">
      <w:pPr>
        <w:spacing w:line="240" w:lineRule="auto"/>
        <w:rPr>
          <w:rFonts w:ascii="Times New Roman" w:hAnsi="Times New Roman" w:cs="Times New Roman"/>
          <w:b/>
          <w:bCs/>
          <w:sz w:val="20"/>
          <w:szCs w:val="20"/>
        </w:rPr>
      </w:pPr>
      <w:r w:rsidRPr="00EE7519">
        <w:rPr>
          <w:rFonts w:ascii="Times New Roman" w:hAnsi="Times New Roman" w:cs="Times New Roman"/>
          <w:b/>
          <w:bCs/>
          <w:sz w:val="20"/>
          <w:szCs w:val="20"/>
        </w:rPr>
        <w:t xml:space="preserve"> </w:t>
      </w:r>
      <w:r w:rsidR="00FC66BF">
        <w:rPr>
          <w:rFonts w:ascii="Times New Roman" w:hAnsi="Times New Roman" w:cs="Times New Roman"/>
          <w:b/>
          <w:bCs/>
          <w:sz w:val="20"/>
          <w:szCs w:val="20"/>
        </w:rPr>
        <w:t>3.</w:t>
      </w:r>
      <w:r w:rsidR="00FA3B6A">
        <w:rPr>
          <w:rFonts w:ascii="Times New Roman" w:hAnsi="Times New Roman" w:cs="Times New Roman"/>
          <w:b/>
          <w:bCs/>
          <w:sz w:val="20"/>
          <w:szCs w:val="20"/>
        </w:rPr>
        <w:t>3</w:t>
      </w:r>
      <w:r w:rsidR="00FC66BF">
        <w:rPr>
          <w:rFonts w:ascii="Times New Roman" w:hAnsi="Times New Roman" w:cs="Times New Roman"/>
          <w:b/>
          <w:bCs/>
          <w:sz w:val="20"/>
          <w:szCs w:val="20"/>
        </w:rPr>
        <w:t>.</w:t>
      </w:r>
      <w:r w:rsidR="00FA3B6A">
        <w:rPr>
          <w:rFonts w:ascii="Times New Roman" w:hAnsi="Times New Roman" w:cs="Times New Roman"/>
          <w:b/>
          <w:bCs/>
          <w:sz w:val="20"/>
          <w:szCs w:val="20"/>
        </w:rPr>
        <w:t>4</w:t>
      </w:r>
      <w:r w:rsidR="00FC66BF">
        <w:rPr>
          <w:rFonts w:ascii="Times New Roman" w:hAnsi="Times New Roman" w:cs="Times New Roman"/>
          <w:b/>
          <w:bCs/>
          <w:sz w:val="20"/>
          <w:szCs w:val="20"/>
        </w:rPr>
        <w:t xml:space="preserve">. </w:t>
      </w:r>
      <w:r w:rsidR="00FC66BF" w:rsidRPr="00FC66BF">
        <w:rPr>
          <w:rFonts w:ascii="Times New Roman" w:hAnsi="Times New Roman" w:cs="Times New Roman"/>
          <w:b/>
          <w:bCs/>
          <w:sz w:val="20"/>
          <w:szCs w:val="20"/>
        </w:rPr>
        <w:t xml:space="preserve">Coefficient of </w:t>
      </w:r>
      <w:r w:rsidR="00FC66BF">
        <w:rPr>
          <w:rFonts w:ascii="Times New Roman" w:hAnsi="Times New Roman" w:cs="Times New Roman"/>
          <w:b/>
          <w:bCs/>
          <w:sz w:val="20"/>
          <w:szCs w:val="20"/>
        </w:rPr>
        <w:t>D</w:t>
      </w:r>
      <w:r w:rsidR="00FC66BF" w:rsidRPr="00FC66BF">
        <w:rPr>
          <w:rFonts w:ascii="Times New Roman" w:hAnsi="Times New Roman" w:cs="Times New Roman"/>
          <w:b/>
          <w:bCs/>
          <w:sz w:val="20"/>
          <w:szCs w:val="20"/>
        </w:rPr>
        <w:t>etermination R2</w:t>
      </w:r>
    </w:p>
    <w:p w14:paraId="7CDBDA72" w14:textId="77777777" w:rsidR="00FC66BF" w:rsidRDefault="00FC66BF" w:rsidP="00DA3D62">
      <w:pPr>
        <w:spacing w:after="0" w:line="240" w:lineRule="auto"/>
        <w:jc w:val="center"/>
        <w:rPr>
          <w:rFonts w:ascii="Times New Roman" w:hAnsi="Times New Roman" w:cs="Times New Roman"/>
          <w:b/>
          <w:bCs/>
          <w:sz w:val="20"/>
          <w:szCs w:val="20"/>
        </w:rPr>
      </w:pPr>
      <w:r w:rsidRPr="00EE7519">
        <w:rPr>
          <w:rFonts w:ascii="Times New Roman" w:hAnsi="Times New Roman" w:cs="Times New Roman"/>
          <w:b/>
          <w:bCs/>
          <w:sz w:val="20"/>
          <w:szCs w:val="20"/>
        </w:rPr>
        <w:t>Table</w:t>
      </w:r>
      <w:r>
        <w:rPr>
          <w:rFonts w:ascii="Times New Roman" w:hAnsi="Times New Roman" w:cs="Times New Roman"/>
          <w:b/>
          <w:bCs/>
          <w:sz w:val="20"/>
          <w:szCs w:val="20"/>
        </w:rPr>
        <w:t xml:space="preserve"> </w:t>
      </w:r>
      <w:r w:rsidR="003665D7">
        <w:rPr>
          <w:rFonts w:ascii="Times New Roman" w:hAnsi="Times New Roman" w:cs="Times New Roman"/>
          <w:b/>
          <w:bCs/>
          <w:sz w:val="20"/>
          <w:szCs w:val="20"/>
        </w:rPr>
        <w:t>8.</w:t>
      </w:r>
      <w:r>
        <w:rPr>
          <w:rFonts w:ascii="Times New Roman" w:hAnsi="Times New Roman" w:cs="Times New Roman"/>
          <w:b/>
          <w:bCs/>
          <w:sz w:val="20"/>
          <w:szCs w:val="20"/>
        </w:rPr>
        <w:t xml:space="preserve"> </w:t>
      </w:r>
      <w:r w:rsidRPr="00483CE1">
        <w:rPr>
          <w:rFonts w:ascii="Times New Roman" w:hAnsi="Times New Roman" w:cs="Times New Roman"/>
          <w:sz w:val="20"/>
          <w:szCs w:val="20"/>
        </w:rPr>
        <w:t>Coefficient of Determination R2</w:t>
      </w:r>
    </w:p>
    <w:tbl>
      <w:tblPr>
        <w:tblW w:w="0" w:type="auto"/>
        <w:jc w:val="center"/>
        <w:tblCellMar>
          <w:top w:w="15" w:type="dxa"/>
          <w:left w:w="15" w:type="dxa"/>
          <w:bottom w:w="15" w:type="dxa"/>
          <w:right w:w="15" w:type="dxa"/>
        </w:tblCellMar>
        <w:tblLook w:val="04A0" w:firstRow="1" w:lastRow="0" w:firstColumn="1" w:lastColumn="0" w:noHBand="0" w:noVBand="1"/>
      </w:tblPr>
      <w:tblGrid>
        <w:gridCol w:w="2601"/>
        <w:gridCol w:w="698"/>
      </w:tblGrid>
      <w:tr w:rsidR="00FC66BF" w:rsidRPr="00FC66BF" w14:paraId="27AE6349" w14:textId="77777777" w:rsidTr="00C45457">
        <w:trPr>
          <w:trHeight w:val="411"/>
          <w:jc w:val="center"/>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19584A77" w14:textId="77777777" w:rsidR="00FC66BF" w:rsidRPr="00FC66BF" w:rsidRDefault="00FC66BF" w:rsidP="00FC66BF">
            <w:pPr>
              <w:spacing w:line="240" w:lineRule="auto"/>
              <w:jc w:val="center"/>
              <w:rPr>
                <w:rFonts w:ascii="Times New Roman" w:hAnsi="Times New Roman" w:cs="Times New Roman"/>
                <w:sz w:val="20"/>
                <w:szCs w:val="20"/>
              </w:rPr>
            </w:pPr>
            <w:r w:rsidRPr="00FC66BF">
              <w:rPr>
                <w:rFonts w:ascii="Times New Roman" w:hAnsi="Times New Roman" w:cs="Times New Roman"/>
                <w:sz w:val="20"/>
                <w:szCs w:val="20"/>
              </w:rPr>
              <w:t>Coefficient Determination R2</w:t>
            </w:r>
          </w:p>
          <w:p w14:paraId="6B2D853A" w14:textId="77777777" w:rsidR="00FC66BF" w:rsidRPr="00FC66BF" w:rsidRDefault="00FC66BF" w:rsidP="00FC66BF">
            <w:pPr>
              <w:spacing w:line="240" w:lineRule="auto"/>
              <w:jc w:val="center"/>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5D05A5" w14:textId="77777777" w:rsidR="00FC66BF" w:rsidRPr="00FC66BF" w:rsidRDefault="00FC66BF" w:rsidP="00FC66BF">
            <w:pPr>
              <w:spacing w:line="240" w:lineRule="auto"/>
              <w:jc w:val="center"/>
              <w:rPr>
                <w:rFonts w:ascii="Times New Roman" w:hAnsi="Times New Roman" w:cs="Times New Roman"/>
                <w:sz w:val="20"/>
                <w:szCs w:val="20"/>
              </w:rPr>
            </w:pPr>
            <w:r>
              <w:rPr>
                <w:rFonts w:ascii="Times New Roman" w:hAnsi="Times New Roman" w:cs="Times New Roman"/>
                <w:b/>
                <w:bCs/>
                <w:sz w:val="20"/>
                <w:szCs w:val="20"/>
              </w:rPr>
              <w:t>Value</w:t>
            </w:r>
          </w:p>
        </w:tc>
      </w:tr>
      <w:tr w:rsidR="00FC66BF" w:rsidRPr="00FC66BF" w14:paraId="0A332F74" w14:textId="77777777" w:rsidTr="00C45457">
        <w:trPr>
          <w:trHeight w:val="260"/>
          <w:jc w:val="center"/>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23A0EA" w14:textId="77777777" w:rsidR="00FC66BF" w:rsidRPr="00FC66BF" w:rsidRDefault="00FC66BF" w:rsidP="00FC66BF">
            <w:pPr>
              <w:spacing w:line="240" w:lineRule="auto"/>
              <w:jc w:val="center"/>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E11018" w14:textId="77777777" w:rsidR="00FC66BF" w:rsidRPr="00FC66BF" w:rsidRDefault="00FC66BF" w:rsidP="00FC66BF">
            <w:pPr>
              <w:spacing w:line="240" w:lineRule="auto"/>
              <w:jc w:val="center"/>
              <w:rPr>
                <w:rFonts w:ascii="Times New Roman" w:hAnsi="Times New Roman" w:cs="Times New Roman"/>
                <w:sz w:val="20"/>
                <w:szCs w:val="20"/>
              </w:rPr>
            </w:pPr>
            <w:r w:rsidRPr="00FC66BF">
              <w:rPr>
                <w:rFonts w:ascii="Times New Roman" w:hAnsi="Times New Roman" w:cs="Times New Roman"/>
                <w:sz w:val="20"/>
                <w:szCs w:val="20"/>
              </w:rPr>
              <w:t>0,729</w:t>
            </w:r>
          </w:p>
        </w:tc>
      </w:tr>
    </w:tbl>
    <w:p w14:paraId="68B03A99" w14:textId="77777777" w:rsidR="00FC66BF" w:rsidRPr="00FC66BF" w:rsidRDefault="00FC66BF" w:rsidP="00FA3B6A">
      <w:pPr>
        <w:spacing w:line="240" w:lineRule="auto"/>
        <w:rPr>
          <w:rFonts w:ascii="Times New Roman" w:hAnsi="Times New Roman" w:cs="Times New Roman"/>
          <w:sz w:val="20"/>
          <w:szCs w:val="20"/>
        </w:rPr>
      </w:pPr>
    </w:p>
    <w:p w14:paraId="4BC4E808" w14:textId="77777777" w:rsidR="00DA3D62" w:rsidRPr="00DA3D62" w:rsidRDefault="00DA3D62" w:rsidP="00DA3D62">
      <w:pPr>
        <w:spacing w:line="240" w:lineRule="auto"/>
        <w:ind w:firstLine="426"/>
        <w:jc w:val="both"/>
        <w:rPr>
          <w:rFonts w:ascii="Times New Roman" w:hAnsi="Times New Roman" w:cs="Times New Roman"/>
          <w:sz w:val="20"/>
          <w:szCs w:val="20"/>
        </w:rPr>
      </w:pPr>
      <w:r w:rsidRPr="00DA3D62">
        <w:rPr>
          <w:rFonts w:ascii="Times New Roman" w:hAnsi="Times New Roman" w:cs="Times New Roman"/>
          <w:sz w:val="20"/>
          <w:szCs w:val="20"/>
        </w:rPr>
        <w:t xml:space="preserve">Based on the results of the coefficient of determination R2 test, the value of 0.729 indicates that the independent variables, namely risk and investment management, payment, settlement, and clearing, and market aggregator, are able to explain 72% of the dependent variable, which is financial inclusion of </w:t>
      </w:r>
      <w:r w:rsidR="00406282">
        <w:rPr>
          <w:rFonts w:ascii="Times New Roman" w:hAnsi="Times New Roman" w:cs="Times New Roman"/>
          <w:sz w:val="20"/>
          <w:szCs w:val="20"/>
        </w:rPr>
        <w:t>MSM</w:t>
      </w:r>
      <w:r w:rsidRPr="00DA3D62">
        <w:rPr>
          <w:rFonts w:ascii="Times New Roman" w:hAnsi="Times New Roman" w:cs="Times New Roman"/>
          <w:sz w:val="20"/>
          <w:szCs w:val="20"/>
        </w:rPr>
        <w:t>Es. The remaining 28% is explained by other variables not included in the model.</w:t>
      </w:r>
    </w:p>
    <w:p w14:paraId="5C065CB0" w14:textId="77777777" w:rsidR="00EE7519" w:rsidRDefault="00FA24F3" w:rsidP="00FA24F3">
      <w:pPr>
        <w:spacing w:line="240" w:lineRule="auto"/>
        <w:ind w:left="426" w:hanging="426"/>
        <w:jc w:val="both"/>
        <w:rPr>
          <w:rFonts w:ascii="Times New Roman" w:hAnsi="Times New Roman" w:cs="Times New Roman"/>
          <w:b/>
          <w:bCs/>
          <w:sz w:val="20"/>
          <w:szCs w:val="20"/>
        </w:rPr>
      </w:pPr>
      <w:r>
        <w:rPr>
          <w:rFonts w:ascii="Times New Roman" w:hAnsi="Times New Roman" w:cs="Times New Roman"/>
          <w:b/>
          <w:bCs/>
          <w:sz w:val="20"/>
          <w:szCs w:val="20"/>
        </w:rPr>
        <w:t>3.</w:t>
      </w:r>
      <w:r w:rsidR="00FA3B6A">
        <w:rPr>
          <w:rFonts w:ascii="Times New Roman" w:hAnsi="Times New Roman" w:cs="Times New Roman"/>
          <w:b/>
          <w:bCs/>
          <w:sz w:val="20"/>
          <w:szCs w:val="20"/>
        </w:rPr>
        <w:t>4</w:t>
      </w:r>
      <w:r>
        <w:rPr>
          <w:rFonts w:ascii="Times New Roman" w:hAnsi="Times New Roman" w:cs="Times New Roman"/>
          <w:b/>
          <w:bCs/>
          <w:sz w:val="20"/>
          <w:szCs w:val="20"/>
        </w:rPr>
        <w:t xml:space="preserve">. </w:t>
      </w:r>
      <w:r>
        <w:rPr>
          <w:rFonts w:ascii="Times New Roman" w:hAnsi="Times New Roman" w:cs="Times New Roman"/>
          <w:b/>
          <w:bCs/>
          <w:sz w:val="20"/>
          <w:szCs w:val="20"/>
        </w:rPr>
        <w:tab/>
        <w:t>Discussion</w:t>
      </w:r>
    </w:p>
    <w:p w14:paraId="7B1EA759" w14:textId="77777777" w:rsidR="00FA24F3" w:rsidRPr="00FA24F3" w:rsidRDefault="00FA24F3" w:rsidP="00FA24F3">
      <w:pPr>
        <w:spacing w:line="240" w:lineRule="auto"/>
        <w:ind w:left="567" w:hanging="567"/>
        <w:jc w:val="both"/>
        <w:rPr>
          <w:rFonts w:ascii="Times New Roman" w:hAnsi="Times New Roman" w:cs="Times New Roman"/>
          <w:b/>
          <w:bCs/>
          <w:sz w:val="20"/>
          <w:szCs w:val="20"/>
          <w:lang w:val="en"/>
        </w:rPr>
      </w:pPr>
      <w:r>
        <w:rPr>
          <w:rFonts w:ascii="Times New Roman" w:hAnsi="Times New Roman" w:cs="Times New Roman"/>
          <w:b/>
          <w:bCs/>
          <w:sz w:val="20"/>
          <w:szCs w:val="20"/>
        </w:rPr>
        <w:t>3.</w:t>
      </w:r>
      <w:r w:rsidR="00FA3B6A">
        <w:rPr>
          <w:rFonts w:ascii="Times New Roman" w:hAnsi="Times New Roman" w:cs="Times New Roman"/>
          <w:b/>
          <w:bCs/>
          <w:sz w:val="20"/>
          <w:szCs w:val="20"/>
        </w:rPr>
        <w:t>4</w:t>
      </w:r>
      <w:r>
        <w:rPr>
          <w:rFonts w:ascii="Times New Roman" w:hAnsi="Times New Roman" w:cs="Times New Roman"/>
          <w:b/>
          <w:bCs/>
          <w:sz w:val="20"/>
          <w:szCs w:val="20"/>
        </w:rPr>
        <w:t xml:space="preserve">.1. </w:t>
      </w:r>
      <w:r>
        <w:rPr>
          <w:rFonts w:ascii="Times New Roman" w:hAnsi="Times New Roman" w:cs="Times New Roman"/>
          <w:b/>
          <w:bCs/>
          <w:sz w:val="20"/>
          <w:szCs w:val="20"/>
        </w:rPr>
        <w:tab/>
      </w:r>
      <w:r w:rsidRPr="00FA24F3">
        <w:rPr>
          <w:rFonts w:ascii="Times New Roman" w:hAnsi="Times New Roman" w:cs="Times New Roman"/>
          <w:b/>
          <w:bCs/>
          <w:sz w:val="20"/>
          <w:szCs w:val="20"/>
          <w:lang w:val="en"/>
        </w:rPr>
        <w:t>The influence of fintech risk and investment management on the financial inclusion of MSMEs in Sleman Regency</w:t>
      </w:r>
    </w:p>
    <w:p w14:paraId="6206F23F" w14:textId="77777777" w:rsidR="00FA24F3" w:rsidRPr="00FA24F3" w:rsidRDefault="00FA24F3" w:rsidP="00FA24F3">
      <w:pPr>
        <w:ind w:firstLine="426"/>
        <w:jc w:val="both"/>
        <w:rPr>
          <w:rFonts w:ascii="Times New Roman" w:hAnsi="Times New Roman" w:cs="Times New Roman"/>
          <w:sz w:val="20"/>
          <w:szCs w:val="20"/>
        </w:rPr>
      </w:pPr>
      <w:r w:rsidRPr="00FA24F3">
        <w:rPr>
          <w:rFonts w:ascii="Times New Roman" w:hAnsi="Times New Roman" w:cs="Times New Roman"/>
          <w:sz w:val="20"/>
          <w:szCs w:val="20"/>
        </w:rPr>
        <w:t xml:space="preserve">Fintech risk and investment management is an indicator that enhances financial inclusion for micro, small, and medium enterprises (MSMEs). It provides convenience for </w:t>
      </w:r>
      <w:r w:rsidR="00FB41F1">
        <w:rPr>
          <w:rFonts w:ascii="Times New Roman" w:hAnsi="Times New Roman" w:cs="Times New Roman"/>
          <w:sz w:val="20"/>
          <w:szCs w:val="20"/>
        </w:rPr>
        <w:t>MSMEs</w:t>
      </w:r>
      <w:r w:rsidRPr="00FA24F3">
        <w:rPr>
          <w:rFonts w:ascii="Times New Roman" w:hAnsi="Times New Roman" w:cs="Times New Roman"/>
          <w:sz w:val="20"/>
          <w:szCs w:val="20"/>
        </w:rPr>
        <w:t xml:space="preserve"> stakeholders by aligning with user profiles and needs in financial planning, monitoring, and investment. The ease of access provided by fintech risk and investment management enables more effective risk and investment management processes for </w:t>
      </w:r>
      <w:r w:rsidR="00FB41F1">
        <w:rPr>
          <w:rFonts w:ascii="Times New Roman" w:hAnsi="Times New Roman" w:cs="Times New Roman"/>
          <w:sz w:val="20"/>
          <w:szCs w:val="20"/>
        </w:rPr>
        <w:t>MSMEs</w:t>
      </w:r>
      <w:r w:rsidRPr="00FA24F3">
        <w:rPr>
          <w:rFonts w:ascii="Times New Roman" w:hAnsi="Times New Roman" w:cs="Times New Roman"/>
          <w:sz w:val="20"/>
          <w:szCs w:val="20"/>
        </w:rPr>
        <w:t xml:space="preserve"> players. In addition, with easier access to fintech risk and investment management, </w:t>
      </w:r>
      <w:r w:rsidR="00FB41F1">
        <w:rPr>
          <w:rFonts w:ascii="Times New Roman" w:hAnsi="Times New Roman" w:cs="Times New Roman"/>
          <w:sz w:val="20"/>
          <w:szCs w:val="20"/>
        </w:rPr>
        <w:t>MSMEs</w:t>
      </w:r>
      <w:r w:rsidRPr="00FA24F3">
        <w:rPr>
          <w:rFonts w:ascii="Times New Roman" w:hAnsi="Times New Roman" w:cs="Times New Roman"/>
          <w:sz w:val="20"/>
          <w:szCs w:val="20"/>
        </w:rPr>
        <w:t xml:space="preserve"> actors will feel more secure and comfortable. Therefore, risk management and investment also need to be taken into account.</w:t>
      </w:r>
    </w:p>
    <w:p w14:paraId="3F8850E6" w14:textId="77777777" w:rsidR="00FA24F3" w:rsidRDefault="00FA24F3" w:rsidP="00FA24F3">
      <w:pPr>
        <w:ind w:left="567" w:hanging="567"/>
        <w:jc w:val="both"/>
        <w:rPr>
          <w:rFonts w:ascii="Times New Roman" w:hAnsi="Times New Roman" w:cs="Times New Roman"/>
          <w:b/>
          <w:bCs/>
          <w:sz w:val="20"/>
          <w:szCs w:val="20"/>
          <w:lang w:val="en"/>
        </w:rPr>
      </w:pPr>
      <w:r w:rsidRPr="00FA24F3">
        <w:rPr>
          <w:rFonts w:ascii="Times New Roman" w:hAnsi="Times New Roman" w:cs="Times New Roman"/>
          <w:b/>
          <w:bCs/>
          <w:sz w:val="20"/>
          <w:szCs w:val="20"/>
        </w:rPr>
        <w:t>3.</w:t>
      </w:r>
      <w:r w:rsidR="00FA3B6A">
        <w:rPr>
          <w:rFonts w:ascii="Times New Roman" w:hAnsi="Times New Roman" w:cs="Times New Roman"/>
          <w:b/>
          <w:bCs/>
          <w:sz w:val="20"/>
          <w:szCs w:val="20"/>
        </w:rPr>
        <w:t>4</w:t>
      </w:r>
      <w:r w:rsidRPr="00FA24F3">
        <w:rPr>
          <w:rFonts w:ascii="Times New Roman" w:hAnsi="Times New Roman" w:cs="Times New Roman"/>
          <w:b/>
          <w:bCs/>
          <w:sz w:val="20"/>
          <w:szCs w:val="20"/>
        </w:rPr>
        <w:t xml:space="preserve">.2. </w:t>
      </w:r>
      <w:r>
        <w:rPr>
          <w:rFonts w:ascii="Times New Roman" w:hAnsi="Times New Roman" w:cs="Times New Roman"/>
          <w:b/>
          <w:bCs/>
          <w:sz w:val="20"/>
          <w:szCs w:val="20"/>
        </w:rPr>
        <w:tab/>
      </w:r>
      <w:r w:rsidRPr="00FA24F3">
        <w:rPr>
          <w:rFonts w:ascii="Times New Roman" w:hAnsi="Times New Roman" w:cs="Times New Roman"/>
          <w:b/>
          <w:bCs/>
          <w:sz w:val="20"/>
          <w:szCs w:val="20"/>
          <w:lang w:val="en"/>
        </w:rPr>
        <w:t>The influence of fintech payment, settlement, and clearing on the financial inclusion of MSMEs in Sleman Regency</w:t>
      </w:r>
    </w:p>
    <w:p w14:paraId="6B94649D" w14:textId="77777777" w:rsidR="00FA24F3" w:rsidRDefault="00FA24F3" w:rsidP="00FA24F3">
      <w:pPr>
        <w:ind w:firstLine="426"/>
        <w:jc w:val="both"/>
        <w:rPr>
          <w:rFonts w:ascii="Times New Roman" w:hAnsi="Times New Roman" w:cs="Times New Roman"/>
          <w:sz w:val="20"/>
          <w:szCs w:val="20"/>
        </w:rPr>
      </w:pPr>
      <w:r w:rsidRPr="00FA24F3">
        <w:rPr>
          <w:rFonts w:ascii="Times New Roman" w:hAnsi="Times New Roman" w:cs="Times New Roman"/>
          <w:sz w:val="20"/>
          <w:szCs w:val="20"/>
        </w:rPr>
        <w:t xml:space="preserve">Fintech payment, settlement, and clearing provide convenience for SMEs and their customers in terms of online transactions or payments. For SMEs, fintech payment, settlement, and clearing facilitate and optimize financial transactions, whether it is for payments or purchases of products, such as payment gateways and e-wallets. The benefits and other uses of fintech payment, settlement, and clearing for </w:t>
      </w:r>
      <w:r w:rsidR="00FB41F1">
        <w:rPr>
          <w:rFonts w:ascii="Times New Roman" w:hAnsi="Times New Roman" w:cs="Times New Roman"/>
          <w:sz w:val="20"/>
          <w:szCs w:val="20"/>
        </w:rPr>
        <w:t>MSMEs</w:t>
      </w:r>
      <w:r w:rsidRPr="00FA24F3">
        <w:rPr>
          <w:rFonts w:ascii="Times New Roman" w:hAnsi="Times New Roman" w:cs="Times New Roman"/>
          <w:sz w:val="20"/>
          <w:szCs w:val="20"/>
        </w:rPr>
        <w:t xml:space="preserve"> Sleman include services such as payment for all bills, such as prepaid and postpaid mobile credit, credit cards, and electricity tokens. In addition, fintech payment enables seamless settlement and clearing, facilitating transactions for both </w:t>
      </w:r>
      <w:r w:rsidR="00FB41F1">
        <w:rPr>
          <w:rFonts w:ascii="Times New Roman" w:hAnsi="Times New Roman" w:cs="Times New Roman"/>
          <w:sz w:val="20"/>
          <w:szCs w:val="20"/>
        </w:rPr>
        <w:t>MSMEs</w:t>
      </w:r>
      <w:r w:rsidRPr="00FA24F3">
        <w:rPr>
          <w:rFonts w:ascii="Times New Roman" w:hAnsi="Times New Roman" w:cs="Times New Roman"/>
          <w:sz w:val="20"/>
          <w:szCs w:val="20"/>
        </w:rPr>
        <w:t xml:space="preserve"> entrepreneurs and consumers. This allows them to conveniently complete their financial transactions using smartphones, eliminating the need to leave their homes or visit the nearest ATM.</w:t>
      </w:r>
    </w:p>
    <w:p w14:paraId="36E4CBCE" w14:textId="77777777" w:rsidR="00A1629B" w:rsidRDefault="00A1629B" w:rsidP="00FA24F3">
      <w:pPr>
        <w:ind w:firstLine="426"/>
        <w:jc w:val="both"/>
        <w:rPr>
          <w:rFonts w:ascii="Times New Roman" w:hAnsi="Times New Roman" w:cs="Times New Roman"/>
          <w:sz w:val="20"/>
          <w:szCs w:val="20"/>
        </w:rPr>
      </w:pPr>
    </w:p>
    <w:p w14:paraId="026B5F8D" w14:textId="77777777" w:rsidR="00FA24F3" w:rsidRDefault="00FA24F3" w:rsidP="00FA24F3">
      <w:pPr>
        <w:ind w:left="567" w:hanging="567"/>
        <w:jc w:val="both"/>
        <w:rPr>
          <w:rFonts w:ascii="Times New Roman" w:hAnsi="Times New Roman" w:cs="Times New Roman"/>
          <w:sz w:val="20"/>
          <w:szCs w:val="20"/>
          <w:lang w:val="en"/>
        </w:rPr>
      </w:pPr>
      <w:r>
        <w:rPr>
          <w:rFonts w:ascii="Times New Roman" w:hAnsi="Times New Roman" w:cs="Times New Roman"/>
          <w:b/>
          <w:bCs/>
          <w:sz w:val="20"/>
          <w:szCs w:val="20"/>
        </w:rPr>
        <w:t>3.</w:t>
      </w:r>
      <w:r w:rsidR="00FA3B6A">
        <w:rPr>
          <w:rFonts w:ascii="Times New Roman" w:hAnsi="Times New Roman" w:cs="Times New Roman"/>
          <w:b/>
          <w:bCs/>
          <w:sz w:val="20"/>
          <w:szCs w:val="20"/>
        </w:rPr>
        <w:t>4</w:t>
      </w:r>
      <w:r>
        <w:rPr>
          <w:rFonts w:ascii="Times New Roman" w:hAnsi="Times New Roman" w:cs="Times New Roman"/>
          <w:b/>
          <w:bCs/>
          <w:sz w:val="20"/>
          <w:szCs w:val="20"/>
        </w:rPr>
        <w:t xml:space="preserve">.3. </w:t>
      </w:r>
      <w:r>
        <w:rPr>
          <w:rFonts w:ascii="Times New Roman" w:hAnsi="Times New Roman" w:cs="Times New Roman"/>
          <w:b/>
          <w:bCs/>
          <w:sz w:val="20"/>
          <w:szCs w:val="20"/>
        </w:rPr>
        <w:tab/>
      </w:r>
      <w:r w:rsidRPr="00FA24F3">
        <w:rPr>
          <w:rFonts w:ascii="Times New Roman" w:hAnsi="Times New Roman" w:cs="Times New Roman"/>
          <w:b/>
          <w:bCs/>
          <w:sz w:val="20"/>
          <w:szCs w:val="20"/>
          <w:lang w:val="en"/>
        </w:rPr>
        <w:t>The influence of fintech market aggregators on financial inclusion of MSMEs in Sleman Regency</w:t>
      </w:r>
    </w:p>
    <w:p w14:paraId="6C3D6329" w14:textId="77777777" w:rsidR="00411603" w:rsidRDefault="00411603" w:rsidP="00411603">
      <w:pPr>
        <w:ind w:firstLine="426"/>
        <w:jc w:val="both"/>
        <w:rPr>
          <w:rFonts w:ascii="Times New Roman" w:hAnsi="Times New Roman" w:cs="Times New Roman"/>
          <w:sz w:val="20"/>
          <w:szCs w:val="20"/>
        </w:rPr>
      </w:pPr>
      <w:r w:rsidRPr="00411603">
        <w:rPr>
          <w:rFonts w:ascii="Times New Roman" w:hAnsi="Times New Roman" w:cs="Times New Roman"/>
          <w:sz w:val="20"/>
          <w:szCs w:val="20"/>
        </w:rPr>
        <w:t>A fintech market aggregator assists MSME</w:t>
      </w:r>
      <w:r w:rsidR="00FB41F1">
        <w:rPr>
          <w:rFonts w:ascii="Times New Roman" w:hAnsi="Times New Roman" w:cs="Times New Roman"/>
          <w:sz w:val="20"/>
          <w:szCs w:val="20"/>
        </w:rPr>
        <w:t>s</w:t>
      </w:r>
      <w:r w:rsidRPr="00411603">
        <w:rPr>
          <w:rFonts w:ascii="Times New Roman" w:hAnsi="Times New Roman" w:cs="Times New Roman"/>
          <w:sz w:val="20"/>
          <w:szCs w:val="20"/>
        </w:rPr>
        <w:t xml:space="preserve"> participants in making informed selections regarding certain financial service items, such as insurance, credit cards, and investments. MSME</w:t>
      </w:r>
      <w:r w:rsidR="00FB41F1">
        <w:rPr>
          <w:rFonts w:ascii="Times New Roman" w:hAnsi="Times New Roman" w:cs="Times New Roman"/>
          <w:sz w:val="20"/>
          <w:szCs w:val="20"/>
        </w:rPr>
        <w:t>s</w:t>
      </w:r>
      <w:r w:rsidRPr="00411603">
        <w:rPr>
          <w:rFonts w:ascii="Times New Roman" w:hAnsi="Times New Roman" w:cs="Times New Roman"/>
          <w:sz w:val="20"/>
          <w:szCs w:val="20"/>
        </w:rPr>
        <w:t xml:space="preserve"> players utilize this fintech market aggregator to facilitate their product purchases. Through this platform, they can conveniently evaluate multiple identical items and select the one that aligns most effectively with their unique requirements or preferences.</w:t>
      </w:r>
      <w:r>
        <w:rPr>
          <w:rFonts w:ascii="Times New Roman" w:hAnsi="Times New Roman" w:cs="Times New Roman"/>
          <w:sz w:val="20"/>
          <w:szCs w:val="20"/>
        </w:rPr>
        <w:t xml:space="preserve"> </w:t>
      </w:r>
      <w:r w:rsidRPr="00411603">
        <w:rPr>
          <w:rFonts w:ascii="Times New Roman" w:hAnsi="Times New Roman" w:cs="Times New Roman"/>
          <w:sz w:val="20"/>
          <w:szCs w:val="20"/>
        </w:rPr>
        <w:t>In this scenario, the fintech market aggregator will function by gathering diverse financial data that consumers have obtained as a point of reference. Undoubtedly, this will facilitate customers or MSMEs in locating products that align with their specific requirements and preferences. For instance, a micro, small, and medium enterprise (MSME) participant seeks to find an insurance plan. By utilizing a fintech market aggregator, MSME players would have greater accessibility and convenience in obtaining the insurance products they require.</w:t>
      </w:r>
    </w:p>
    <w:p w14:paraId="0A120BEB" w14:textId="77777777" w:rsidR="00411603" w:rsidRDefault="00411603" w:rsidP="00411603">
      <w:pPr>
        <w:ind w:left="426" w:hanging="426"/>
        <w:jc w:val="both"/>
        <w:rPr>
          <w:rFonts w:ascii="Times New Roman" w:hAnsi="Times New Roman" w:cs="Times New Roman"/>
          <w:b/>
          <w:bCs/>
          <w:sz w:val="24"/>
          <w:szCs w:val="24"/>
        </w:rPr>
      </w:pPr>
      <w:r w:rsidRPr="00411603">
        <w:rPr>
          <w:rFonts w:ascii="Times New Roman" w:hAnsi="Times New Roman" w:cs="Times New Roman"/>
          <w:b/>
          <w:bCs/>
          <w:sz w:val="24"/>
          <w:szCs w:val="24"/>
        </w:rPr>
        <w:t xml:space="preserve">4. </w:t>
      </w:r>
      <w:r>
        <w:rPr>
          <w:rFonts w:ascii="Times New Roman" w:hAnsi="Times New Roman" w:cs="Times New Roman"/>
          <w:b/>
          <w:bCs/>
          <w:sz w:val="24"/>
          <w:szCs w:val="24"/>
        </w:rPr>
        <w:tab/>
      </w:r>
      <w:proofErr w:type="spellStart"/>
      <w:r w:rsidRPr="00411603">
        <w:rPr>
          <w:rFonts w:ascii="Times New Roman" w:hAnsi="Times New Roman" w:cs="Times New Roman"/>
          <w:b/>
          <w:bCs/>
          <w:sz w:val="24"/>
          <w:szCs w:val="24"/>
        </w:rPr>
        <w:t>Conclussion</w:t>
      </w:r>
      <w:proofErr w:type="spellEnd"/>
    </w:p>
    <w:p w14:paraId="715FEFB0" w14:textId="77777777" w:rsidR="00411603" w:rsidRDefault="007B2B90" w:rsidP="007B2B90">
      <w:pPr>
        <w:ind w:firstLine="426"/>
        <w:jc w:val="both"/>
        <w:rPr>
          <w:rFonts w:ascii="Times New Roman" w:hAnsi="Times New Roman" w:cs="Times New Roman"/>
          <w:sz w:val="20"/>
          <w:szCs w:val="20"/>
        </w:rPr>
      </w:pPr>
      <w:r>
        <w:rPr>
          <w:rFonts w:ascii="Times New Roman" w:hAnsi="Times New Roman" w:cs="Times New Roman"/>
          <w:sz w:val="20"/>
          <w:szCs w:val="20"/>
        </w:rPr>
        <w:t>T</w:t>
      </w:r>
      <w:r w:rsidRPr="007B2B90">
        <w:rPr>
          <w:rFonts w:ascii="Times New Roman" w:hAnsi="Times New Roman" w:cs="Times New Roman"/>
          <w:sz w:val="20"/>
          <w:szCs w:val="20"/>
        </w:rPr>
        <w:t>he fintech industry in Sleman District holds great potential for growth and innovation, but it will</w:t>
      </w:r>
      <w:r>
        <w:rPr>
          <w:rFonts w:ascii="Times New Roman" w:hAnsi="Times New Roman" w:cs="Times New Roman"/>
          <w:sz w:val="20"/>
          <w:szCs w:val="20"/>
        </w:rPr>
        <w:t xml:space="preserve"> </w:t>
      </w:r>
      <w:r w:rsidRPr="007B2B90">
        <w:rPr>
          <w:rFonts w:ascii="Times New Roman" w:hAnsi="Times New Roman" w:cs="Times New Roman"/>
          <w:sz w:val="20"/>
          <w:szCs w:val="20"/>
        </w:rPr>
        <w:t>require a concerted effort from all stakeholders to overcome challenges and capitalize on opportunities. By prioritizing technology infrastructure, fostering collaborations, and investing in research and development, fintech companies can position themselves for long-term success in the market. Consumer trust and awareness will also play a crucial role in shaping the future of fintech in Sleman District, as educating the public about the benefits and risks of digital financial services will be essential for widespread adoption. Overall, with the right strategies and support, the fintech sector in Sleman District has the potential to thrive and drive economic development in the region.</w:t>
      </w:r>
    </w:p>
    <w:p w14:paraId="087B316C" w14:textId="77777777" w:rsidR="00EB136A" w:rsidRDefault="00EB136A" w:rsidP="007B2B90">
      <w:pPr>
        <w:ind w:firstLine="426"/>
        <w:jc w:val="both"/>
        <w:rPr>
          <w:rFonts w:ascii="Times New Roman" w:hAnsi="Times New Roman" w:cs="Times New Roman"/>
          <w:sz w:val="20"/>
          <w:szCs w:val="20"/>
        </w:rPr>
      </w:pPr>
      <w:r w:rsidRPr="00EB136A">
        <w:rPr>
          <w:rFonts w:ascii="Times New Roman" w:hAnsi="Times New Roman" w:cs="Times New Roman"/>
          <w:sz w:val="20"/>
          <w:szCs w:val="20"/>
        </w:rPr>
        <w:t>One key aspect that fintech companies in Sleman District should focus on is building strong partnerships with traditional financial institutions and regulatory bodies to ensure compliance and credibility. By establishing these relationships, fintech firms can gain access to a larger customer base and navigate the complex regulatory landscape more effectively. Additionally, investing in cybersecurity measures and data protection protocols will be crucial to earning and maintaining consumer trust in the digital financial ecosystem. By prioritizing these areas of focus, fintech companies can solidify their position in the market and contribute to the overall growth and stability of the industry in Sleman District.</w:t>
      </w:r>
    </w:p>
    <w:p w14:paraId="7923A0B9" w14:textId="77777777" w:rsidR="005C7E76" w:rsidRPr="00134D5E" w:rsidRDefault="007B2B90" w:rsidP="00134D5E">
      <w:pPr>
        <w:ind w:firstLine="426"/>
        <w:jc w:val="both"/>
        <w:rPr>
          <w:rFonts w:ascii="Times New Roman" w:hAnsi="Times New Roman" w:cs="Times New Roman"/>
          <w:sz w:val="20"/>
          <w:szCs w:val="20"/>
        </w:rPr>
      </w:pPr>
      <w:r>
        <w:rPr>
          <w:rFonts w:ascii="Times New Roman" w:hAnsi="Times New Roman" w:cs="Times New Roman"/>
          <w:sz w:val="20"/>
          <w:szCs w:val="20"/>
        </w:rPr>
        <w:t>I</w:t>
      </w:r>
      <w:r w:rsidRPr="007B2B90">
        <w:rPr>
          <w:rFonts w:ascii="Times New Roman" w:hAnsi="Times New Roman" w:cs="Times New Roman"/>
          <w:sz w:val="20"/>
          <w:szCs w:val="20"/>
        </w:rPr>
        <w:t>nclude the need for regulatory frameworks that balance innovation with consumer protection, as well as incentives for fintech companies to operate responsibly and ethically. Policymakers in Sleman District must also prioritize financial literacy programs to ensure that residents are equipped to make informed decisions about their financial well-being. Additionally, fostering a supportive ecosystem for fintech startups through access to funding, mentorship, and networking opportunities will be crucial for nurturing a vibrant and competitive industry. By addressing these key areas, policymakers can help unlock the full potential of fintech in Sleman District and pave the way for sustainable economic growth.</w:t>
      </w:r>
    </w:p>
    <w:p w14:paraId="66D9C4A7" w14:textId="77777777" w:rsidR="00EE7519" w:rsidRPr="007B2B90" w:rsidRDefault="007B2B90" w:rsidP="007B2B90">
      <w:pPr>
        <w:spacing w:line="240" w:lineRule="auto"/>
        <w:ind w:left="426" w:hanging="426"/>
        <w:rPr>
          <w:rFonts w:ascii="Times New Roman" w:hAnsi="Times New Roman" w:cs="Times New Roman"/>
          <w:b/>
          <w:bCs/>
          <w:sz w:val="24"/>
          <w:szCs w:val="24"/>
        </w:rPr>
      </w:pPr>
      <w:r w:rsidRPr="007B2B90">
        <w:rPr>
          <w:rFonts w:ascii="Times New Roman" w:hAnsi="Times New Roman" w:cs="Times New Roman"/>
          <w:b/>
          <w:bCs/>
          <w:sz w:val="24"/>
          <w:szCs w:val="24"/>
        </w:rPr>
        <w:t xml:space="preserve">5. </w:t>
      </w:r>
      <w:r w:rsidRPr="007B2B90">
        <w:rPr>
          <w:rFonts w:ascii="Times New Roman" w:hAnsi="Times New Roman" w:cs="Times New Roman"/>
          <w:b/>
          <w:bCs/>
          <w:sz w:val="24"/>
          <w:szCs w:val="24"/>
        </w:rPr>
        <w:tab/>
        <w:t>References</w:t>
      </w:r>
    </w:p>
    <w:p w14:paraId="4B5A26CA" w14:textId="77777777" w:rsidR="007B2B90" w:rsidRPr="007B2B90" w:rsidRDefault="007B2B90" w:rsidP="007B2B90">
      <w:pPr>
        <w:spacing w:line="240" w:lineRule="auto"/>
        <w:ind w:left="426" w:hanging="426"/>
        <w:jc w:val="both"/>
        <w:rPr>
          <w:rFonts w:ascii="Times New Roman" w:hAnsi="Times New Roman" w:cs="Times New Roman"/>
          <w:sz w:val="20"/>
          <w:szCs w:val="20"/>
        </w:rPr>
      </w:pPr>
      <w:r w:rsidRPr="007B2B90">
        <w:rPr>
          <w:rFonts w:ascii="Times New Roman" w:hAnsi="Times New Roman" w:cs="Times New Roman"/>
          <w:sz w:val="20"/>
          <w:szCs w:val="20"/>
        </w:rPr>
        <w:t xml:space="preserve">Andreas, &amp; Tengku. (2024). </w:t>
      </w:r>
      <w:r w:rsidRPr="007B2B90">
        <w:rPr>
          <w:rFonts w:ascii="Times New Roman" w:hAnsi="Times New Roman" w:cs="Times New Roman"/>
          <w:i/>
          <w:iCs/>
          <w:sz w:val="20"/>
          <w:szCs w:val="20"/>
        </w:rPr>
        <w:t>CHALLENGES AND OPPORTUNITIES OF APPLYING FINTECH IN AGRIBUSINESS IN THE SUSTAINABILITY SYSTEM IN INDONESIA</w:t>
      </w:r>
      <w:r w:rsidRPr="007B2B90">
        <w:rPr>
          <w:rFonts w:ascii="Times New Roman" w:hAnsi="Times New Roman" w:cs="Times New Roman"/>
          <w:sz w:val="20"/>
          <w:szCs w:val="20"/>
        </w:rPr>
        <w:t>. https://journals.pspmas.org/index.php/ijeads/article/view/15</w:t>
      </w:r>
    </w:p>
    <w:p w14:paraId="5C8EF157" w14:textId="77777777" w:rsidR="007B2B90" w:rsidRPr="007B2B90" w:rsidRDefault="007B2B90" w:rsidP="007B2B90">
      <w:pPr>
        <w:spacing w:line="240" w:lineRule="auto"/>
        <w:ind w:left="426" w:hanging="426"/>
        <w:jc w:val="both"/>
        <w:rPr>
          <w:rFonts w:ascii="Times New Roman" w:hAnsi="Times New Roman" w:cs="Times New Roman"/>
          <w:sz w:val="20"/>
          <w:szCs w:val="20"/>
        </w:rPr>
      </w:pPr>
      <w:r w:rsidRPr="007B2B90">
        <w:rPr>
          <w:rFonts w:ascii="Times New Roman" w:hAnsi="Times New Roman" w:cs="Times New Roman"/>
          <w:sz w:val="20"/>
          <w:szCs w:val="20"/>
        </w:rPr>
        <w:t xml:space="preserve">Anis, Agung, Tony, W., &amp; </w:t>
      </w:r>
      <w:proofErr w:type="spellStart"/>
      <w:r w:rsidRPr="007B2B90">
        <w:rPr>
          <w:rFonts w:ascii="Times New Roman" w:hAnsi="Times New Roman" w:cs="Times New Roman"/>
          <w:sz w:val="20"/>
          <w:szCs w:val="20"/>
        </w:rPr>
        <w:t>Rullyana</w:t>
      </w:r>
      <w:proofErr w:type="spellEnd"/>
      <w:r w:rsidRPr="007B2B90">
        <w:rPr>
          <w:rFonts w:ascii="Times New Roman" w:hAnsi="Times New Roman" w:cs="Times New Roman"/>
          <w:sz w:val="20"/>
          <w:szCs w:val="20"/>
        </w:rPr>
        <w:t xml:space="preserve">. (2023). </w:t>
      </w:r>
      <w:r w:rsidRPr="007B2B90">
        <w:rPr>
          <w:rFonts w:ascii="Times New Roman" w:hAnsi="Times New Roman" w:cs="Times New Roman"/>
          <w:i/>
          <w:iCs/>
          <w:sz w:val="20"/>
          <w:szCs w:val="20"/>
        </w:rPr>
        <w:t>Marketing and Finance Management Training for Micro Small and Medium Enterprises Instructions for Sleman Creative House</w:t>
      </w:r>
      <w:r w:rsidRPr="007B2B90">
        <w:rPr>
          <w:rFonts w:ascii="Times New Roman" w:hAnsi="Times New Roman" w:cs="Times New Roman"/>
          <w:sz w:val="20"/>
          <w:szCs w:val="20"/>
        </w:rPr>
        <w:t>. https://journal.mediadigitalpublikasi.com/index.php/saluspublica/article/view/52</w:t>
      </w:r>
    </w:p>
    <w:p w14:paraId="72CD8E43" w14:textId="77777777" w:rsidR="007B2B90" w:rsidRPr="007B2B90" w:rsidRDefault="007B2B90" w:rsidP="007B2B90">
      <w:pPr>
        <w:spacing w:line="240" w:lineRule="auto"/>
        <w:ind w:left="426" w:hanging="426"/>
        <w:jc w:val="both"/>
        <w:rPr>
          <w:rFonts w:ascii="Times New Roman" w:hAnsi="Times New Roman" w:cs="Times New Roman"/>
          <w:sz w:val="20"/>
          <w:szCs w:val="20"/>
        </w:rPr>
      </w:pPr>
      <w:r w:rsidRPr="007B2B90">
        <w:rPr>
          <w:rFonts w:ascii="Times New Roman" w:hAnsi="Times New Roman" w:cs="Times New Roman"/>
          <w:sz w:val="20"/>
          <w:szCs w:val="20"/>
        </w:rPr>
        <w:lastRenderedPageBreak/>
        <w:t xml:space="preserve">Nur, Mellisa, Dian, Prakarsa, Farah, &amp; Special. (2023). </w:t>
      </w:r>
      <w:r w:rsidRPr="007B2B90">
        <w:rPr>
          <w:rFonts w:ascii="Times New Roman" w:hAnsi="Times New Roman" w:cs="Times New Roman"/>
          <w:i/>
          <w:iCs/>
          <w:sz w:val="20"/>
          <w:szCs w:val="20"/>
        </w:rPr>
        <w:t xml:space="preserve">Assessment: Problem And Solution At The Joho Village Convection </w:t>
      </w:r>
      <w:proofErr w:type="spellStart"/>
      <w:r w:rsidRPr="007B2B90">
        <w:rPr>
          <w:rFonts w:ascii="Times New Roman" w:hAnsi="Times New Roman" w:cs="Times New Roman"/>
          <w:i/>
          <w:iCs/>
          <w:sz w:val="20"/>
          <w:szCs w:val="20"/>
        </w:rPr>
        <w:t>Center</w:t>
      </w:r>
      <w:proofErr w:type="spellEnd"/>
      <w:r w:rsidRPr="007B2B90">
        <w:rPr>
          <w:rFonts w:ascii="Times New Roman" w:hAnsi="Times New Roman" w:cs="Times New Roman"/>
          <w:i/>
          <w:iCs/>
          <w:sz w:val="20"/>
          <w:szCs w:val="20"/>
        </w:rPr>
        <w:t xml:space="preserve">, </w:t>
      </w:r>
      <w:proofErr w:type="spellStart"/>
      <w:r w:rsidRPr="007B2B90">
        <w:rPr>
          <w:rFonts w:ascii="Times New Roman" w:hAnsi="Times New Roman" w:cs="Times New Roman"/>
          <w:i/>
          <w:iCs/>
          <w:sz w:val="20"/>
          <w:szCs w:val="20"/>
        </w:rPr>
        <w:t>Sleman</w:t>
      </w:r>
      <w:proofErr w:type="spellEnd"/>
      <w:r w:rsidRPr="007B2B90">
        <w:rPr>
          <w:rFonts w:ascii="Times New Roman" w:hAnsi="Times New Roman" w:cs="Times New Roman"/>
          <w:i/>
          <w:iCs/>
          <w:sz w:val="20"/>
          <w:szCs w:val="20"/>
        </w:rPr>
        <w:t>, Special Region Of Yogyakarta</w:t>
      </w:r>
      <w:r w:rsidRPr="007B2B90">
        <w:rPr>
          <w:rFonts w:ascii="Times New Roman" w:hAnsi="Times New Roman" w:cs="Times New Roman"/>
          <w:sz w:val="20"/>
          <w:szCs w:val="20"/>
        </w:rPr>
        <w:t>. https://journal.formosapublisher.org/index.php/ajcs/article/view/3550</w:t>
      </w:r>
    </w:p>
    <w:p w14:paraId="52D7A39D" w14:textId="77777777" w:rsidR="00A1629B" w:rsidRDefault="00A1629B" w:rsidP="007B2B90">
      <w:pPr>
        <w:spacing w:line="240" w:lineRule="auto"/>
        <w:ind w:left="426" w:hanging="426"/>
        <w:jc w:val="both"/>
        <w:rPr>
          <w:rFonts w:ascii="Times New Roman" w:hAnsi="Times New Roman" w:cs="Times New Roman"/>
          <w:sz w:val="20"/>
          <w:szCs w:val="20"/>
        </w:rPr>
      </w:pPr>
      <w:r w:rsidRPr="00A1629B">
        <w:rPr>
          <w:rFonts w:ascii="Times New Roman" w:hAnsi="Times New Roman" w:cs="Times New Roman"/>
          <w:sz w:val="20"/>
          <w:szCs w:val="20"/>
        </w:rPr>
        <w:t xml:space="preserve">Siti, &amp; </w:t>
      </w:r>
      <w:proofErr w:type="spellStart"/>
      <w:r w:rsidRPr="00A1629B">
        <w:rPr>
          <w:rFonts w:ascii="Times New Roman" w:hAnsi="Times New Roman" w:cs="Times New Roman"/>
          <w:sz w:val="20"/>
          <w:szCs w:val="20"/>
        </w:rPr>
        <w:t>Nurma</w:t>
      </w:r>
      <w:proofErr w:type="spellEnd"/>
      <w:r w:rsidRPr="00A1629B">
        <w:rPr>
          <w:rFonts w:ascii="Times New Roman" w:hAnsi="Times New Roman" w:cs="Times New Roman"/>
          <w:sz w:val="20"/>
          <w:szCs w:val="20"/>
        </w:rPr>
        <w:t>. (2022). Financial Inclusion, Intellectual Capital, and MSMEs Performance with Business Age as Moderating Variable. https://ijmra.in/v5i12/Doc/16.pdf</w:t>
      </w:r>
    </w:p>
    <w:p w14:paraId="35ACA0DE" w14:textId="77777777" w:rsidR="00134D5E" w:rsidRDefault="00134D5E" w:rsidP="00134D5E">
      <w:pPr>
        <w:spacing w:line="240" w:lineRule="auto"/>
        <w:ind w:left="426" w:hanging="426"/>
        <w:rPr>
          <w:rFonts w:ascii="Times New Roman" w:hAnsi="Times New Roman" w:cs="Times New Roman"/>
          <w:sz w:val="20"/>
          <w:szCs w:val="20"/>
        </w:rPr>
      </w:pPr>
      <w:proofErr w:type="spellStart"/>
      <w:r w:rsidRPr="00C63D82">
        <w:rPr>
          <w:rFonts w:ascii="Times New Roman" w:hAnsi="Times New Roman" w:cs="Times New Roman"/>
          <w:sz w:val="20"/>
          <w:szCs w:val="20"/>
        </w:rPr>
        <w:t>Sugiyono</w:t>
      </w:r>
      <w:proofErr w:type="spellEnd"/>
      <w:r w:rsidRPr="00C63D82">
        <w:rPr>
          <w:rFonts w:ascii="Times New Roman" w:hAnsi="Times New Roman" w:cs="Times New Roman"/>
          <w:sz w:val="20"/>
          <w:szCs w:val="20"/>
        </w:rPr>
        <w:t xml:space="preserve">. </w:t>
      </w:r>
      <w:r>
        <w:rPr>
          <w:rFonts w:ascii="Times New Roman" w:hAnsi="Times New Roman" w:cs="Times New Roman"/>
          <w:sz w:val="20"/>
          <w:szCs w:val="20"/>
        </w:rPr>
        <w:t>(</w:t>
      </w:r>
      <w:r w:rsidRPr="00C63D82">
        <w:rPr>
          <w:rFonts w:ascii="Times New Roman" w:hAnsi="Times New Roman" w:cs="Times New Roman"/>
          <w:sz w:val="20"/>
          <w:szCs w:val="20"/>
        </w:rPr>
        <w:t>2015</w:t>
      </w:r>
      <w:r>
        <w:rPr>
          <w:rFonts w:ascii="Times New Roman" w:hAnsi="Times New Roman" w:cs="Times New Roman"/>
          <w:sz w:val="20"/>
          <w:szCs w:val="20"/>
        </w:rPr>
        <w:t>)</w:t>
      </w:r>
      <w:r w:rsidRPr="00C63D82">
        <w:rPr>
          <w:rFonts w:ascii="Times New Roman" w:hAnsi="Times New Roman" w:cs="Times New Roman"/>
          <w:sz w:val="20"/>
          <w:szCs w:val="20"/>
        </w:rPr>
        <w:t xml:space="preserve">. </w:t>
      </w:r>
      <w:r w:rsidRPr="00C63D82">
        <w:rPr>
          <w:rFonts w:ascii="Times New Roman" w:hAnsi="Times New Roman" w:cs="Times New Roman"/>
          <w:i/>
          <w:iCs/>
          <w:sz w:val="20"/>
          <w:szCs w:val="20"/>
        </w:rPr>
        <w:t>Quantitative, Qualitative, and R&amp;D Research Methods</w:t>
      </w:r>
      <w:r w:rsidRPr="00C63D82">
        <w:rPr>
          <w:rFonts w:ascii="Times New Roman" w:hAnsi="Times New Roman" w:cs="Times New Roman"/>
          <w:sz w:val="20"/>
          <w:szCs w:val="20"/>
        </w:rPr>
        <w:t>. ALFABETH.</w:t>
      </w:r>
    </w:p>
    <w:p w14:paraId="3AA42E87" w14:textId="77777777" w:rsidR="00134D5E" w:rsidRDefault="00134D5E" w:rsidP="00134D5E">
      <w:pPr>
        <w:spacing w:line="240" w:lineRule="auto"/>
        <w:ind w:left="426" w:hanging="426"/>
        <w:jc w:val="both"/>
        <w:rPr>
          <w:rFonts w:ascii="Times New Roman" w:hAnsi="Times New Roman" w:cs="Times New Roman"/>
          <w:sz w:val="20"/>
          <w:szCs w:val="20"/>
        </w:rPr>
      </w:pPr>
      <w:r w:rsidRPr="00134D5E">
        <w:rPr>
          <w:rFonts w:ascii="Times New Roman" w:hAnsi="Times New Roman" w:cs="Times New Roman"/>
          <w:sz w:val="20"/>
          <w:szCs w:val="20"/>
        </w:rPr>
        <w:t xml:space="preserve">Sutanto, T. W., &amp; </w:t>
      </w:r>
      <w:proofErr w:type="spellStart"/>
      <w:r w:rsidRPr="00134D5E">
        <w:rPr>
          <w:rFonts w:ascii="Times New Roman" w:hAnsi="Times New Roman" w:cs="Times New Roman"/>
          <w:sz w:val="20"/>
          <w:szCs w:val="20"/>
        </w:rPr>
        <w:t>Widiyastuti</w:t>
      </w:r>
      <w:proofErr w:type="spellEnd"/>
      <w:r w:rsidRPr="00134D5E">
        <w:rPr>
          <w:rFonts w:ascii="Times New Roman" w:hAnsi="Times New Roman" w:cs="Times New Roman"/>
          <w:sz w:val="20"/>
          <w:szCs w:val="20"/>
        </w:rPr>
        <w:t xml:space="preserve">, T 2020. Role of Financial Inclusion Related to Productivity of UMKM became Agent46 PT Bank Negara Indonesia (Persero) </w:t>
      </w:r>
      <w:proofErr w:type="spellStart"/>
      <w:r w:rsidRPr="00134D5E">
        <w:rPr>
          <w:rFonts w:ascii="Times New Roman" w:hAnsi="Times New Roman" w:cs="Times New Roman"/>
          <w:sz w:val="20"/>
          <w:szCs w:val="20"/>
        </w:rPr>
        <w:t>Tbk</w:t>
      </w:r>
      <w:proofErr w:type="spellEnd"/>
      <w:r w:rsidRPr="00134D5E">
        <w:rPr>
          <w:rFonts w:ascii="Times New Roman" w:hAnsi="Times New Roman" w:cs="Times New Roman"/>
          <w:sz w:val="20"/>
          <w:szCs w:val="20"/>
        </w:rPr>
        <w:t xml:space="preserve"> Branch Office </w:t>
      </w:r>
      <w:proofErr w:type="spellStart"/>
      <w:r w:rsidRPr="00134D5E">
        <w:rPr>
          <w:rFonts w:ascii="Times New Roman" w:hAnsi="Times New Roman" w:cs="Times New Roman"/>
          <w:sz w:val="20"/>
          <w:szCs w:val="20"/>
        </w:rPr>
        <w:t>Blitar</w:t>
      </w:r>
      <w:proofErr w:type="spellEnd"/>
      <w:r w:rsidRPr="00134D5E">
        <w:rPr>
          <w:rFonts w:ascii="Times New Roman" w:hAnsi="Times New Roman" w:cs="Times New Roman"/>
          <w:sz w:val="20"/>
          <w:szCs w:val="20"/>
        </w:rPr>
        <w:t>. Journal of Applied Management Research (RULES), 5(2), 116-127.</w:t>
      </w:r>
      <w:r>
        <w:rPr>
          <w:rFonts w:ascii="Times New Roman" w:hAnsi="Times New Roman" w:cs="Times New Roman"/>
          <w:sz w:val="20"/>
          <w:szCs w:val="20"/>
        </w:rPr>
        <w:t xml:space="preserve"> </w:t>
      </w:r>
      <w:r w:rsidRPr="00134D5E">
        <w:rPr>
          <w:rFonts w:ascii="Times New Roman" w:hAnsi="Times New Roman" w:cs="Times New Roman"/>
          <w:sz w:val="20"/>
          <w:szCs w:val="20"/>
        </w:rPr>
        <w:t>http://journal.stieken.ac.id/index.php/penataran/article/download/476/555</w:t>
      </w:r>
    </w:p>
    <w:p w14:paraId="4799CEA1" w14:textId="77777777" w:rsidR="007B2B90" w:rsidRPr="007B2B90" w:rsidRDefault="007B2B90" w:rsidP="007B2B90">
      <w:pPr>
        <w:spacing w:line="240" w:lineRule="auto"/>
        <w:ind w:left="426" w:hanging="426"/>
        <w:jc w:val="both"/>
        <w:rPr>
          <w:rFonts w:ascii="Times New Roman" w:hAnsi="Times New Roman" w:cs="Times New Roman"/>
          <w:sz w:val="20"/>
          <w:szCs w:val="20"/>
        </w:rPr>
      </w:pPr>
      <w:proofErr w:type="spellStart"/>
      <w:r w:rsidRPr="007B2B90">
        <w:rPr>
          <w:rFonts w:ascii="Times New Roman" w:hAnsi="Times New Roman" w:cs="Times New Roman"/>
          <w:sz w:val="20"/>
          <w:szCs w:val="20"/>
        </w:rPr>
        <w:t>Wati</w:t>
      </w:r>
      <w:proofErr w:type="spellEnd"/>
      <w:r w:rsidRPr="007B2B90">
        <w:rPr>
          <w:rFonts w:ascii="Times New Roman" w:hAnsi="Times New Roman" w:cs="Times New Roman"/>
          <w:sz w:val="20"/>
          <w:szCs w:val="20"/>
        </w:rPr>
        <w:t xml:space="preserve">, </w:t>
      </w:r>
      <w:proofErr w:type="spellStart"/>
      <w:r w:rsidRPr="007B2B90">
        <w:rPr>
          <w:rFonts w:ascii="Times New Roman" w:hAnsi="Times New Roman" w:cs="Times New Roman"/>
          <w:sz w:val="20"/>
          <w:szCs w:val="20"/>
        </w:rPr>
        <w:t>Rizky</w:t>
      </w:r>
      <w:proofErr w:type="spellEnd"/>
      <w:r w:rsidRPr="007B2B90">
        <w:rPr>
          <w:rFonts w:ascii="Times New Roman" w:hAnsi="Times New Roman" w:cs="Times New Roman"/>
          <w:sz w:val="20"/>
          <w:szCs w:val="20"/>
        </w:rPr>
        <w:t xml:space="preserve">, &amp; </w:t>
      </w:r>
      <w:proofErr w:type="spellStart"/>
      <w:r w:rsidRPr="007B2B90">
        <w:rPr>
          <w:rFonts w:ascii="Times New Roman" w:hAnsi="Times New Roman" w:cs="Times New Roman"/>
          <w:sz w:val="20"/>
          <w:szCs w:val="20"/>
        </w:rPr>
        <w:t>Akmala</w:t>
      </w:r>
      <w:proofErr w:type="spellEnd"/>
      <w:r w:rsidRPr="007B2B90">
        <w:rPr>
          <w:rFonts w:ascii="Times New Roman" w:hAnsi="Times New Roman" w:cs="Times New Roman"/>
          <w:sz w:val="20"/>
          <w:szCs w:val="20"/>
        </w:rPr>
        <w:t xml:space="preserve">. (2023). </w:t>
      </w:r>
      <w:r w:rsidRPr="007B2B90">
        <w:rPr>
          <w:rFonts w:ascii="Times New Roman" w:hAnsi="Times New Roman" w:cs="Times New Roman"/>
          <w:i/>
          <w:iCs/>
          <w:sz w:val="20"/>
          <w:szCs w:val="20"/>
        </w:rPr>
        <w:t xml:space="preserve">The Financial </w:t>
      </w:r>
      <w:proofErr w:type="spellStart"/>
      <w:r w:rsidRPr="007B2B90">
        <w:rPr>
          <w:rFonts w:ascii="Times New Roman" w:hAnsi="Times New Roman" w:cs="Times New Roman"/>
          <w:i/>
          <w:iCs/>
          <w:sz w:val="20"/>
          <w:szCs w:val="20"/>
        </w:rPr>
        <w:t>Inclussion</w:t>
      </w:r>
      <w:proofErr w:type="spellEnd"/>
      <w:r w:rsidRPr="007B2B90">
        <w:rPr>
          <w:rFonts w:ascii="Times New Roman" w:hAnsi="Times New Roman" w:cs="Times New Roman"/>
          <w:i/>
          <w:iCs/>
          <w:sz w:val="20"/>
          <w:szCs w:val="20"/>
        </w:rPr>
        <w:t xml:space="preserve"> of The </w:t>
      </w:r>
      <w:proofErr w:type="spellStart"/>
      <w:r w:rsidRPr="007B2B90">
        <w:rPr>
          <w:rFonts w:ascii="Times New Roman" w:hAnsi="Times New Roman" w:cs="Times New Roman"/>
          <w:i/>
          <w:iCs/>
          <w:sz w:val="20"/>
          <w:szCs w:val="20"/>
        </w:rPr>
        <w:t>Garut</w:t>
      </w:r>
      <w:proofErr w:type="spellEnd"/>
      <w:r w:rsidRPr="007B2B90">
        <w:rPr>
          <w:rFonts w:ascii="Times New Roman" w:hAnsi="Times New Roman" w:cs="Times New Roman"/>
          <w:i/>
          <w:iCs/>
          <w:sz w:val="20"/>
          <w:szCs w:val="20"/>
        </w:rPr>
        <w:t xml:space="preserve"> District Society is </w:t>
      </w:r>
      <w:proofErr w:type="spellStart"/>
      <w:r w:rsidRPr="007B2B90">
        <w:rPr>
          <w:rFonts w:ascii="Times New Roman" w:hAnsi="Times New Roman" w:cs="Times New Roman"/>
          <w:i/>
          <w:iCs/>
          <w:sz w:val="20"/>
          <w:szCs w:val="20"/>
        </w:rPr>
        <w:t>Analyzed</w:t>
      </w:r>
      <w:proofErr w:type="spellEnd"/>
      <w:r w:rsidRPr="007B2B90">
        <w:rPr>
          <w:rFonts w:ascii="Times New Roman" w:hAnsi="Times New Roman" w:cs="Times New Roman"/>
          <w:i/>
          <w:iCs/>
          <w:sz w:val="20"/>
          <w:szCs w:val="20"/>
        </w:rPr>
        <w:t xml:space="preserve"> through Financial Literacy and The Use</w:t>
      </w:r>
      <w:r w:rsidR="00954D37">
        <w:rPr>
          <w:rFonts w:ascii="Times New Roman" w:hAnsi="Times New Roman" w:cs="Times New Roman"/>
          <w:i/>
          <w:iCs/>
          <w:sz w:val="20"/>
          <w:szCs w:val="20"/>
        </w:rPr>
        <w:t xml:space="preserve"> </w:t>
      </w:r>
      <w:r w:rsidRPr="007B2B90">
        <w:rPr>
          <w:rFonts w:ascii="Times New Roman" w:hAnsi="Times New Roman" w:cs="Times New Roman"/>
          <w:i/>
          <w:iCs/>
          <w:sz w:val="20"/>
          <w:szCs w:val="20"/>
        </w:rPr>
        <w:t>of Fintech</w:t>
      </w:r>
      <w:r w:rsidRPr="007B2B90">
        <w:rPr>
          <w:rFonts w:ascii="Times New Roman" w:hAnsi="Times New Roman" w:cs="Times New Roman"/>
          <w:sz w:val="20"/>
          <w:szCs w:val="20"/>
        </w:rPr>
        <w:t>. https://journal.uniga.ac.id/index.php/JA/article/view/3583</w:t>
      </w:r>
    </w:p>
    <w:p w14:paraId="7298CB4E" w14:textId="77777777" w:rsidR="007B2B90" w:rsidRPr="007B2B90" w:rsidRDefault="007B2B90" w:rsidP="007B2B90">
      <w:pPr>
        <w:spacing w:line="240" w:lineRule="auto"/>
        <w:ind w:left="426" w:hanging="426"/>
        <w:rPr>
          <w:rFonts w:ascii="Times New Roman" w:hAnsi="Times New Roman" w:cs="Times New Roman"/>
          <w:sz w:val="24"/>
          <w:szCs w:val="24"/>
        </w:rPr>
      </w:pPr>
    </w:p>
    <w:p w14:paraId="6ABC60DA" w14:textId="77777777" w:rsidR="00C56801" w:rsidRPr="00723408" w:rsidRDefault="00C56801" w:rsidP="00723408">
      <w:pPr>
        <w:spacing w:line="240" w:lineRule="auto"/>
        <w:jc w:val="both"/>
        <w:rPr>
          <w:rFonts w:ascii="Times New Roman" w:hAnsi="Times New Roman" w:cs="Times New Roman"/>
          <w:sz w:val="20"/>
          <w:szCs w:val="20"/>
        </w:rPr>
      </w:pPr>
    </w:p>
    <w:sectPr w:rsidR="00C56801" w:rsidRPr="00723408" w:rsidSect="00AB10CF">
      <w:headerReference w:type="default" r:id="rId12"/>
      <w:footerReference w:type="default" r:id="rId13"/>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042956" w14:textId="77777777" w:rsidR="000C0DAC" w:rsidRDefault="000C0DAC" w:rsidP="00310CB3">
      <w:pPr>
        <w:spacing w:after="0" w:line="240" w:lineRule="auto"/>
      </w:pPr>
      <w:r>
        <w:separator/>
      </w:r>
    </w:p>
  </w:endnote>
  <w:endnote w:type="continuationSeparator" w:id="0">
    <w:p w14:paraId="0B537F84" w14:textId="77777777" w:rsidR="000C0DAC" w:rsidRDefault="000C0DAC" w:rsidP="00310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6702627"/>
      <w:docPartObj>
        <w:docPartGallery w:val="Page Numbers (Bottom of Page)"/>
        <w:docPartUnique/>
      </w:docPartObj>
    </w:sdtPr>
    <w:sdtEndPr>
      <w:rPr>
        <w:rFonts w:ascii="Times New Roman" w:hAnsi="Times New Roman" w:cs="Times New Roman"/>
        <w:noProof/>
        <w:sz w:val="20"/>
        <w:szCs w:val="20"/>
      </w:rPr>
    </w:sdtEndPr>
    <w:sdtContent>
      <w:p w14:paraId="3D5F6BFF" w14:textId="77777777" w:rsidR="00310CB3" w:rsidRDefault="00310CB3">
        <w:pPr>
          <w:pStyle w:val="Footer"/>
          <w:jc w:val="center"/>
        </w:pPr>
        <w:r w:rsidRPr="00310CB3">
          <w:rPr>
            <w:rFonts w:ascii="Times New Roman" w:hAnsi="Times New Roman" w:cs="Times New Roman"/>
            <w:sz w:val="20"/>
            <w:szCs w:val="20"/>
          </w:rPr>
          <w:fldChar w:fldCharType="begin"/>
        </w:r>
        <w:r w:rsidRPr="00310CB3">
          <w:rPr>
            <w:rFonts w:ascii="Times New Roman" w:hAnsi="Times New Roman" w:cs="Times New Roman"/>
            <w:sz w:val="20"/>
            <w:szCs w:val="20"/>
          </w:rPr>
          <w:instrText xml:space="preserve"> PAGE   \* MERGEFORMAT </w:instrText>
        </w:r>
        <w:r w:rsidRPr="00310CB3">
          <w:rPr>
            <w:rFonts w:ascii="Times New Roman" w:hAnsi="Times New Roman" w:cs="Times New Roman"/>
            <w:sz w:val="20"/>
            <w:szCs w:val="20"/>
          </w:rPr>
          <w:fldChar w:fldCharType="separate"/>
        </w:r>
        <w:r w:rsidRPr="00310CB3">
          <w:rPr>
            <w:rFonts w:ascii="Times New Roman" w:hAnsi="Times New Roman" w:cs="Times New Roman"/>
            <w:noProof/>
            <w:sz w:val="20"/>
            <w:szCs w:val="20"/>
          </w:rPr>
          <w:t>2</w:t>
        </w:r>
        <w:r w:rsidRPr="00310CB3">
          <w:rPr>
            <w:rFonts w:ascii="Times New Roman" w:hAnsi="Times New Roman" w:cs="Times New Roman"/>
            <w:noProof/>
            <w:sz w:val="20"/>
            <w:szCs w:val="20"/>
          </w:rPr>
          <w:fldChar w:fldCharType="end"/>
        </w:r>
      </w:p>
    </w:sdtContent>
  </w:sdt>
  <w:p w14:paraId="10BEE8F6" w14:textId="77777777" w:rsidR="00310CB3" w:rsidRDefault="00310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64B8A7" w14:textId="77777777" w:rsidR="000C0DAC" w:rsidRDefault="000C0DAC" w:rsidP="00310CB3">
      <w:pPr>
        <w:spacing w:after="0" w:line="240" w:lineRule="auto"/>
      </w:pPr>
      <w:r>
        <w:separator/>
      </w:r>
    </w:p>
  </w:footnote>
  <w:footnote w:type="continuationSeparator" w:id="0">
    <w:p w14:paraId="69B8212D" w14:textId="77777777" w:rsidR="000C0DAC" w:rsidRDefault="000C0DAC" w:rsidP="00310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81097" w14:textId="7886AF85" w:rsidR="003C6343" w:rsidRDefault="000C0DAC" w:rsidP="003C6343">
    <w:pPr>
      <w:spacing w:after="0"/>
      <w:ind w:right="-612"/>
      <w:jc w:val="right"/>
      <w:rPr>
        <w:rFonts w:ascii="Times New Roman" w:hAnsi="Times New Roman" w:cs="Times New Roman"/>
        <w:sz w:val="13"/>
        <w:szCs w:val="13"/>
      </w:rPr>
    </w:pPr>
    <w:r>
      <w:pict w14:anchorId="0CCA96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112.7pt;margin-top:-83.55pt;width:598.5pt;height:844.5pt;z-index:-251657216;mso-wrap-edited:f;mso-width-percent:0;mso-height-percent:0;mso-position-horizontal:absolute;mso-position-horizontal-relative:margin;mso-position-vertical:absolute;mso-position-vertical-relative:margin;mso-width-percent:0;mso-height-percent:0">
          <v:imagedata r:id="rId1" o:title="image1"/>
          <w10:wrap anchorx="margin" anchory="margin"/>
        </v:shape>
      </w:pict>
    </w:r>
  </w:p>
  <w:p w14:paraId="5B361541" w14:textId="5E83920C" w:rsidR="003C6343" w:rsidRPr="00670DF4" w:rsidRDefault="003C6343" w:rsidP="003C6343">
    <w:pPr>
      <w:spacing w:after="0"/>
      <w:ind w:right="-612"/>
      <w:jc w:val="right"/>
      <w:rPr>
        <w:rFonts w:ascii="Times New Roman" w:hAnsi="Times New Roman" w:cs="Times New Roman"/>
        <w:sz w:val="13"/>
        <w:szCs w:val="13"/>
      </w:rPr>
    </w:pPr>
    <w:r w:rsidRPr="00670DF4">
      <w:rPr>
        <w:rFonts w:ascii="Times New Roman" w:hAnsi="Times New Roman" w:cs="Times New Roman"/>
        <w:sz w:val="13"/>
        <w:szCs w:val="13"/>
      </w:rPr>
      <w:t>INTERNATIONAL CONFERENCE ON DIGITAL, SOCIAL, AND SCIENCE</w:t>
    </w:r>
  </w:p>
  <w:p w14:paraId="44DA36A7" w14:textId="79C0AECD" w:rsidR="003C6343" w:rsidRPr="00670DF4" w:rsidRDefault="003C6343" w:rsidP="003C6343">
    <w:pPr>
      <w:spacing w:after="0"/>
      <w:ind w:right="-612"/>
      <w:jc w:val="right"/>
      <w:rPr>
        <w:rFonts w:ascii="Times New Roman" w:hAnsi="Times New Roman" w:cs="Times New Roman"/>
        <w:sz w:val="13"/>
        <w:szCs w:val="13"/>
      </w:rPr>
    </w:pP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t>VOL.1 NO. 1 2024</w:t>
    </w:r>
  </w:p>
  <w:p w14:paraId="026F8EEC" w14:textId="77777777" w:rsidR="003C6343" w:rsidRDefault="003C6343" w:rsidP="003C6343">
    <w:pPr>
      <w:spacing w:after="0"/>
      <w:ind w:right="-612"/>
      <w:jc w:val="right"/>
    </w:pP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r>
    <w:r w:rsidRPr="00670DF4">
      <w:rPr>
        <w:rFonts w:ascii="Times New Roman" w:hAnsi="Times New Roman" w:cs="Times New Roman"/>
        <w:sz w:val="13"/>
        <w:szCs w:val="13"/>
      </w:rPr>
      <w:tab/>
      <w:t xml:space="preserve">ISSN </w:t>
    </w:r>
    <w:proofErr w:type="spellStart"/>
    <w:r w:rsidRPr="00670DF4">
      <w:rPr>
        <w:rFonts w:ascii="Times New Roman" w:hAnsi="Times New Roman" w:cs="Times New Roman"/>
        <w:sz w:val="13"/>
        <w:szCs w:val="13"/>
      </w:rPr>
      <w:t>xxxx-xxxx</w:t>
    </w:r>
    <w:proofErr w:type="spellEnd"/>
    <w:r w:rsidRPr="00670DF4">
      <w:rPr>
        <w:sz w:val="13"/>
        <w:szCs w:val="13"/>
      </w:rPr>
      <w:t xml:space="preserve"> </w:t>
    </w:r>
  </w:p>
  <w:p w14:paraId="3E4CA1A1" w14:textId="77777777" w:rsidR="003C6343" w:rsidRPr="003C6343" w:rsidRDefault="003C6343" w:rsidP="003C6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33331"/>
    <w:multiLevelType w:val="multilevel"/>
    <w:tmpl w:val="3174B04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BB9397E"/>
    <w:multiLevelType w:val="multilevel"/>
    <w:tmpl w:val="B4CA2242"/>
    <w:lvl w:ilvl="0">
      <w:start w:val="1"/>
      <w:numFmt w:val="decimal"/>
      <w:lvlText w:val="%1"/>
      <w:lvlJc w:val="left"/>
      <w:pPr>
        <w:ind w:left="432" w:hanging="432"/>
      </w:pPr>
      <w:rPr>
        <w:rFonts w:hint="default"/>
        <w:b/>
      </w:rPr>
    </w:lvl>
    <w:lvl w:ilvl="1">
      <w:start w:val="1"/>
      <w:numFmt w:val="decimal"/>
      <w:lvlText w:val="%1.%2"/>
      <w:lvlJc w:val="left"/>
      <w:pPr>
        <w:ind w:left="432" w:hanging="432"/>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890"/>
    <w:rsid w:val="00002449"/>
    <w:rsid w:val="00022BB5"/>
    <w:rsid w:val="000518DB"/>
    <w:rsid w:val="00067E1E"/>
    <w:rsid w:val="000C0DAC"/>
    <w:rsid w:val="000C5485"/>
    <w:rsid w:val="00134D5E"/>
    <w:rsid w:val="00155BB4"/>
    <w:rsid w:val="00210AF8"/>
    <w:rsid w:val="00212D93"/>
    <w:rsid w:val="00266C51"/>
    <w:rsid w:val="002E0531"/>
    <w:rsid w:val="002E49EC"/>
    <w:rsid w:val="002F75ED"/>
    <w:rsid w:val="00310CB3"/>
    <w:rsid w:val="003665D7"/>
    <w:rsid w:val="00383C36"/>
    <w:rsid w:val="003C6343"/>
    <w:rsid w:val="00406282"/>
    <w:rsid w:val="00411603"/>
    <w:rsid w:val="0041422C"/>
    <w:rsid w:val="00483CE1"/>
    <w:rsid w:val="0049742C"/>
    <w:rsid w:val="004A63D0"/>
    <w:rsid w:val="005108E6"/>
    <w:rsid w:val="005B09E9"/>
    <w:rsid w:val="005B5943"/>
    <w:rsid w:val="005C6DC3"/>
    <w:rsid w:val="005C7E76"/>
    <w:rsid w:val="006203CF"/>
    <w:rsid w:val="00621205"/>
    <w:rsid w:val="006633A6"/>
    <w:rsid w:val="006679FF"/>
    <w:rsid w:val="00723408"/>
    <w:rsid w:val="00724579"/>
    <w:rsid w:val="007512BA"/>
    <w:rsid w:val="007B2B90"/>
    <w:rsid w:val="007D7A09"/>
    <w:rsid w:val="007F1F22"/>
    <w:rsid w:val="008078F1"/>
    <w:rsid w:val="008451DD"/>
    <w:rsid w:val="008464A2"/>
    <w:rsid w:val="008F0A02"/>
    <w:rsid w:val="008F5230"/>
    <w:rsid w:val="00911E18"/>
    <w:rsid w:val="00954D37"/>
    <w:rsid w:val="00974475"/>
    <w:rsid w:val="009F78A2"/>
    <w:rsid w:val="00A1629B"/>
    <w:rsid w:val="00A1734C"/>
    <w:rsid w:val="00A54F62"/>
    <w:rsid w:val="00A55694"/>
    <w:rsid w:val="00A62E55"/>
    <w:rsid w:val="00AB10CF"/>
    <w:rsid w:val="00AC1FA6"/>
    <w:rsid w:val="00B7364D"/>
    <w:rsid w:val="00C20D42"/>
    <w:rsid w:val="00C525C4"/>
    <w:rsid w:val="00C56801"/>
    <w:rsid w:val="00C63D82"/>
    <w:rsid w:val="00CF0B05"/>
    <w:rsid w:val="00CF7DED"/>
    <w:rsid w:val="00D5284D"/>
    <w:rsid w:val="00D56439"/>
    <w:rsid w:val="00D80952"/>
    <w:rsid w:val="00D95890"/>
    <w:rsid w:val="00DA3D62"/>
    <w:rsid w:val="00DC4FE4"/>
    <w:rsid w:val="00E126F6"/>
    <w:rsid w:val="00E637AB"/>
    <w:rsid w:val="00E734EE"/>
    <w:rsid w:val="00E862C9"/>
    <w:rsid w:val="00EB136A"/>
    <w:rsid w:val="00EB5298"/>
    <w:rsid w:val="00EC2A0D"/>
    <w:rsid w:val="00ED679C"/>
    <w:rsid w:val="00EE7519"/>
    <w:rsid w:val="00F807B0"/>
    <w:rsid w:val="00F84AB4"/>
    <w:rsid w:val="00FA24F3"/>
    <w:rsid w:val="00FA3B6A"/>
    <w:rsid w:val="00FB41F1"/>
    <w:rsid w:val="00FC66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A26B632"/>
  <w15:chartTrackingRefBased/>
  <w15:docId w15:val="{C03AA334-19E5-4118-9BD1-924998E2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7A09"/>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styleId="ListParagraph">
    <w:name w:val="List Paragraph"/>
    <w:basedOn w:val="Normal"/>
    <w:uiPriority w:val="34"/>
    <w:qFormat/>
    <w:rsid w:val="005108E6"/>
    <w:pPr>
      <w:ind w:left="720"/>
      <w:contextualSpacing/>
    </w:pPr>
  </w:style>
  <w:style w:type="paragraph" w:styleId="HTMLPreformatted">
    <w:name w:val="HTML Preformatted"/>
    <w:basedOn w:val="Normal"/>
    <w:link w:val="HTMLPreformattedChar"/>
    <w:uiPriority w:val="99"/>
    <w:semiHidden/>
    <w:unhideWhenUsed/>
    <w:rsid w:val="00FA24F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A24F3"/>
    <w:rPr>
      <w:rFonts w:ascii="Consolas" w:hAnsi="Consolas"/>
      <w:sz w:val="20"/>
      <w:szCs w:val="20"/>
    </w:rPr>
  </w:style>
  <w:style w:type="paragraph" w:styleId="Header">
    <w:name w:val="header"/>
    <w:basedOn w:val="Normal"/>
    <w:link w:val="HeaderChar"/>
    <w:uiPriority w:val="99"/>
    <w:unhideWhenUsed/>
    <w:rsid w:val="00310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CB3"/>
  </w:style>
  <w:style w:type="paragraph" w:styleId="Footer">
    <w:name w:val="footer"/>
    <w:basedOn w:val="Normal"/>
    <w:link w:val="FooterChar"/>
    <w:uiPriority w:val="99"/>
    <w:unhideWhenUsed/>
    <w:rsid w:val="00310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CB3"/>
  </w:style>
  <w:style w:type="character" w:styleId="PlaceholderText">
    <w:name w:val="Placeholder Text"/>
    <w:basedOn w:val="DefaultParagraphFont"/>
    <w:uiPriority w:val="99"/>
    <w:semiHidden/>
    <w:rsid w:val="003665D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0182840">
      <w:bodyDiv w:val="1"/>
      <w:marLeft w:val="0"/>
      <w:marRight w:val="0"/>
      <w:marTop w:val="0"/>
      <w:marBottom w:val="0"/>
      <w:divBdr>
        <w:top w:val="none" w:sz="0" w:space="0" w:color="auto"/>
        <w:left w:val="none" w:sz="0" w:space="0" w:color="auto"/>
        <w:bottom w:val="none" w:sz="0" w:space="0" w:color="auto"/>
        <w:right w:val="none" w:sz="0" w:space="0" w:color="auto"/>
      </w:divBdr>
    </w:div>
    <w:div w:id="334693733">
      <w:bodyDiv w:val="1"/>
      <w:marLeft w:val="0"/>
      <w:marRight w:val="0"/>
      <w:marTop w:val="0"/>
      <w:marBottom w:val="0"/>
      <w:divBdr>
        <w:top w:val="none" w:sz="0" w:space="0" w:color="auto"/>
        <w:left w:val="none" w:sz="0" w:space="0" w:color="auto"/>
        <w:bottom w:val="none" w:sz="0" w:space="0" w:color="auto"/>
        <w:right w:val="none" w:sz="0" w:space="0" w:color="auto"/>
      </w:divBdr>
    </w:div>
    <w:div w:id="376248609">
      <w:bodyDiv w:val="1"/>
      <w:marLeft w:val="0"/>
      <w:marRight w:val="0"/>
      <w:marTop w:val="0"/>
      <w:marBottom w:val="0"/>
      <w:divBdr>
        <w:top w:val="none" w:sz="0" w:space="0" w:color="auto"/>
        <w:left w:val="none" w:sz="0" w:space="0" w:color="auto"/>
        <w:bottom w:val="none" w:sz="0" w:space="0" w:color="auto"/>
        <w:right w:val="none" w:sz="0" w:space="0" w:color="auto"/>
      </w:divBdr>
    </w:div>
    <w:div w:id="409665877">
      <w:bodyDiv w:val="1"/>
      <w:marLeft w:val="0"/>
      <w:marRight w:val="0"/>
      <w:marTop w:val="0"/>
      <w:marBottom w:val="0"/>
      <w:divBdr>
        <w:top w:val="none" w:sz="0" w:space="0" w:color="auto"/>
        <w:left w:val="none" w:sz="0" w:space="0" w:color="auto"/>
        <w:bottom w:val="none" w:sz="0" w:space="0" w:color="auto"/>
        <w:right w:val="none" w:sz="0" w:space="0" w:color="auto"/>
      </w:divBdr>
    </w:div>
    <w:div w:id="433790886">
      <w:bodyDiv w:val="1"/>
      <w:marLeft w:val="0"/>
      <w:marRight w:val="0"/>
      <w:marTop w:val="0"/>
      <w:marBottom w:val="0"/>
      <w:divBdr>
        <w:top w:val="none" w:sz="0" w:space="0" w:color="auto"/>
        <w:left w:val="none" w:sz="0" w:space="0" w:color="auto"/>
        <w:bottom w:val="none" w:sz="0" w:space="0" w:color="auto"/>
        <w:right w:val="none" w:sz="0" w:space="0" w:color="auto"/>
      </w:divBdr>
      <w:divsChild>
        <w:div w:id="996344209">
          <w:marLeft w:val="318"/>
          <w:marRight w:val="0"/>
          <w:marTop w:val="0"/>
          <w:marBottom w:val="0"/>
          <w:divBdr>
            <w:top w:val="none" w:sz="0" w:space="0" w:color="auto"/>
            <w:left w:val="none" w:sz="0" w:space="0" w:color="auto"/>
            <w:bottom w:val="none" w:sz="0" w:space="0" w:color="auto"/>
            <w:right w:val="none" w:sz="0" w:space="0" w:color="auto"/>
          </w:divBdr>
        </w:div>
      </w:divsChild>
    </w:div>
    <w:div w:id="436143006">
      <w:bodyDiv w:val="1"/>
      <w:marLeft w:val="0"/>
      <w:marRight w:val="0"/>
      <w:marTop w:val="0"/>
      <w:marBottom w:val="0"/>
      <w:divBdr>
        <w:top w:val="none" w:sz="0" w:space="0" w:color="auto"/>
        <w:left w:val="none" w:sz="0" w:space="0" w:color="auto"/>
        <w:bottom w:val="none" w:sz="0" w:space="0" w:color="auto"/>
        <w:right w:val="none" w:sz="0" w:space="0" w:color="auto"/>
      </w:divBdr>
    </w:div>
    <w:div w:id="620498254">
      <w:bodyDiv w:val="1"/>
      <w:marLeft w:val="0"/>
      <w:marRight w:val="0"/>
      <w:marTop w:val="0"/>
      <w:marBottom w:val="0"/>
      <w:divBdr>
        <w:top w:val="none" w:sz="0" w:space="0" w:color="auto"/>
        <w:left w:val="none" w:sz="0" w:space="0" w:color="auto"/>
        <w:bottom w:val="none" w:sz="0" w:space="0" w:color="auto"/>
        <w:right w:val="none" w:sz="0" w:space="0" w:color="auto"/>
      </w:divBdr>
    </w:div>
    <w:div w:id="647906341">
      <w:bodyDiv w:val="1"/>
      <w:marLeft w:val="0"/>
      <w:marRight w:val="0"/>
      <w:marTop w:val="0"/>
      <w:marBottom w:val="0"/>
      <w:divBdr>
        <w:top w:val="none" w:sz="0" w:space="0" w:color="auto"/>
        <w:left w:val="none" w:sz="0" w:space="0" w:color="auto"/>
        <w:bottom w:val="none" w:sz="0" w:space="0" w:color="auto"/>
        <w:right w:val="none" w:sz="0" w:space="0" w:color="auto"/>
      </w:divBdr>
    </w:div>
    <w:div w:id="776296902">
      <w:bodyDiv w:val="1"/>
      <w:marLeft w:val="0"/>
      <w:marRight w:val="0"/>
      <w:marTop w:val="0"/>
      <w:marBottom w:val="0"/>
      <w:divBdr>
        <w:top w:val="none" w:sz="0" w:space="0" w:color="auto"/>
        <w:left w:val="none" w:sz="0" w:space="0" w:color="auto"/>
        <w:bottom w:val="none" w:sz="0" w:space="0" w:color="auto"/>
        <w:right w:val="none" w:sz="0" w:space="0" w:color="auto"/>
      </w:divBdr>
    </w:div>
    <w:div w:id="789320271">
      <w:bodyDiv w:val="1"/>
      <w:marLeft w:val="0"/>
      <w:marRight w:val="0"/>
      <w:marTop w:val="0"/>
      <w:marBottom w:val="0"/>
      <w:divBdr>
        <w:top w:val="none" w:sz="0" w:space="0" w:color="auto"/>
        <w:left w:val="none" w:sz="0" w:space="0" w:color="auto"/>
        <w:bottom w:val="none" w:sz="0" w:space="0" w:color="auto"/>
        <w:right w:val="none" w:sz="0" w:space="0" w:color="auto"/>
      </w:divBdr>
    </w:div>
    <w:div w:id="843016976">
      <w:bodyDiv w:val="1"/>
      <w:marLeft w:val="0"/>
      <w:marRight w:val="0"/>
      <w:marTop w:val="0"/>
      <w:marBottom w:val="0"/>
      <w:divBdr>
        <w:top w:val="none" w:sz="0" w:space="0" w:color="auto"/>
        <w:left w:val="none" w:sz="0" w:space="0" w:color="auto"/>
        <w:bottom w:val="none" w:sz="0" w:space="0" w:color="auto"/>
        <w:right w:val="none" w:sz="0" w:space="0" w:color="auto"/>
      </w:divBdr>
    </w:div>
    <w:div w:id="845511068">
      <w:bodyDiv w:val="1"/>
      <w:marLeft w:val="0"/>
      <w:marRight w:val="0"/>
      <w:marTop w:val="0"/>
      <w:marBottom w:val="0"/>
      <w:divBdr>
        <w:top w:val="none" w:sz="0" w:space="0" w:color="auto"/>
        <w:left w:val="none" w:sz="0" w:space="0" w:color="auto"/>
        <w:bottom w:val="none" w:sz="0" w:space="0" w:color="auto"/>
        <w:right w:val="none" w:sz="0" w:space="0" w:color="auto"/>
      </w:divBdr>
    </w:div>
    <w:div w:id="981690578">
      <w:bodyDiv w:val="1"/>
      <w:marLeft w:val="0"/>
      <w:marRight w:val="0"/>
      <w:marTop w:val="0"/>
      <w:marBottom w:val="0"/>
      <w:divBdr>
        <w:top w:val="none" w:sz="0" w:space="0" w:color="auto"/>
        <w:left w:val="none" w:sz="0" w:space="0" w:color="auto"/>
        <w:bottom w:val="none" w:sz="0" w:space="0" w:color="auto"/>
        <w:right w:val="none" w:sz="0" w:space="0" w:color="auto"/>
      </w:divBdr>
    </w:div>
    <w:div w:id="999844259">
      <w:bodyDiv w:val="1"/>
      <w:marLeft w:val="0"/>
      <w:marRight w:val="0"/>
      <w:marTop w:val="0"/>
      <w:marBottom w:val="0"/>
      <w:divBdr>
        <w:top w:val="none" w:sz="0" w:space="0" w:color="auto"/>
        <w:left w:val="none" w:sz="0" w:space="0" w:color="auto"/>
        <w:bottom w:val="none" w:sz="0" w:space="0" w:color="auto"/>
        <w:right w:val="none" w:sz="0" w:space="0" w:color="auto"/>
      </w:divBdr>
    </w:div>
    <w:div w:id="1116876104">
      <w:bodyDiv w:val="1"/>
      <w:marLeft w:val="0"/>
      <w:marRight w:val="0"/>
      <w:marTop w:val="0"/>
      <w:marBottom w:val="0"/>
      <w:divBdr>
        <w:top w:val="none" w:sz="0" w:space="0" w:color="auto"/>
        <w:left w:val="none" w:sz="0" w:space="0" w:color="auto"/>
        <w:bottom w:val="none" w:sz="0" w:space="0" w:color="auto"/>
        <w:right w:val="none" w:sz="0" w:space="0" w:color="auto"/>
      </w:divBdr>
    </w:div>
    <w:div w:id="1187718842">
      <w:bodyDiv w:val="1"/>
      <w:marLeft w:val="0"/>
      <w:marRight w:val="0"/>
      <w:marTop w:val="0"/>
      <w:marBottom w:val="0"/>
      <w:divBdr>
        <w:top w:val="none" w:sz="0" w:space="0" w:color="auto"/>
        <w:left w:val="none" w:sz="0" w:space="0" w:color="auto"/>
        <w:bottom w:val="none" w:sz="0" w:space="0" w:color="auto"/>
        <w:right w:val="none" w:sz="0" w:space="0" w:color="auto"/>
      </w:divBdr>
    </w:div>
    <w:div w:id="1203831774">
      <w:bodyDiv w:val="1"/>
      <w:marLeft w:val="0"/>
      <w:marRight w:val="0"/>
      <w:marTop w:val="0"/>
      <w:marBottom w:val="0"/>
      <w:divBdr>
        <w:top w:val="none" w:sz="0" w:space="0" w:color="auto"/>
        <w:left w:val="none" w:sz="0" w:space="0" w:color="auto"/>
        <w:bottom w:val="none" w:sz="0" w:space="0" w:color="auto"/>
        <w:right w:val="none" w:sz="0" w:space="0" w:color="auto"/>
      </w:divBdr>
    </w:div>
    <w:div w:id="1219322033">
      <w:bodyDiv w:val="1"/>
      <w:marLeft w:val="0"/>
      <w:marRight w:val="0"/>
      <w:marTop w:val="0"/>
      <w:marBottom w:val="0"/>
      <w:divBdr>
        <w:top w:val="none" w:sz="0" w:space="0" w:color="auto"/>
        <w:left w:val="none" w:sz="0" w:space="0" w:color="auto"/>
        <w:bottom w:val="none" w:sz="0" w:space="0" w:color="auto"/>
        <w:right w:val="none" w:sz="0" w:space="0" w:color="auto"/>
      </w:divBdr>
    </w:div>
    <w:div w:id="1353532123">
      <w:bodyDiv w:val="1"/>
      <w:marLeft w:val="0"/>
      <w:marRight w:val="0"/>
      <w:marTop w:val="0"/>
      <w:marBottom w:val="0"/>
      <w:divBdr>
        <w:top w:val="none" w:sz="0" w:space="0" w:color="auto"/>
        <w:left w:val="none" w:sz="0" w:space="0" w:color="auto"/>
        <w:bottom w:val="none" w:sz="0" w:space="0" w:color="auto"/>
        <w:right w:val="none" w:sz="0" w:space="0" w:color="auto"/>
      </w:divBdr>
    </w:div>
    <w:div w:id="1361665722">
      <w:bodyDiv w:val="1"/>
      <w:marLeft w:val="0"/>
      <w:marRight w:val="0"/>
      <w:marTop w:val="0"/>
      <w:marBottom w:val="0"/>
      <w:divBdr>
        <w:top w:val="none" w:sz="0" w:space="0" w:color="auto"/>
        <w:left w:val="none" w:sz="0" w:space="0" w:color="auto"/>
        <w:bottom w:val="none" w:sz="0" w:space="0" w:color="auto"/>
        <w:right w:val="none" w:sz="0" w:space="0" w:color="auto"/>
      </w:divBdr>
    </w:div>
    <w:div w:id="1381130233">
      <w:bodyDiv w:val="1"/>
      <w:marLeft w:val="0"/>
      <w:marRight w:val="0"/>
      <w:marTop w:val="0"/>
      <w:marBottom w:val="0"/>
      <w:divBdr>
        <w:top w:val="none" w:sz="0" w:space="0" w:color="auto"/>
        <w:left w:val="none" w:sz="0" w:space="0" w:color="auto"/>
        <w:bottom w:val="none" w:sz="0" w:space="0" w:color="auto"/>
        <w:right w:val="none" w:sz="0" w:space="0" w:color="auto"/>
      </w:divBdr>
    </w:div>
    <w:div w:id="1406951199">
      <w:bodyDiv w:val="1"/>
      <w:marLeft w:val="0"/>
      <w:marRight w:val="0"/>
      <w:marTop w:val="0"/>
      <w:marBottom w:val="0"/>
      <w:divBdr>
        <w:top w:val="none" w:sz="0" w:space="0" w:color="auto"/>
        <w:left w:val="none" w:sz="0" w:space="0" w:color="auto"/>
        <w:bottom w:val="none" w:sz="0" w:space="0" w:color="auto"/>
        <w:right w:val="none" w:sz="0" w:space="0" w:color="auto"/>
      </w:divBdr>
    </w:div>
    <w:div w:id="1416632859">
      <w:bodyDiv w:val="1"/>
      <w:marLeft w:val="0"/>
      <w:marRight w:val="0"/>
      <w:marTop w:val="0"/>
      <w:marBottom w:val="0"/>
      <w:divBdr>
        <w:top w:val="none" w:sz="0" w:space="0" w:color="auto"/>
        <w:left w:val="none" w:sz="0" w:space="0" w:color="auto"/>
        <w:bottom w:val="none" w:sz="0" w:space="0" w:color="auto"/>
        <w:right w:val="none" w:sz="0" w:space="0" w:color="auto"/>
      </w:divBdr>
    </w:div>
    <w:div w:id="1416711574">
      <w:bodyDiv w:val="1"/>
      <w:marLeft w:val="0"/>
      <w:marRight w:val="0"/>
      <w:marTop w:val="0"/>
      <w:marBottom w:val="0"/>
      <w:divBdr>
        <w:top w:val="none" w:sz="0" w:space="0" w:color="auto"/>
        <w:left w:val="none" w:sz="0" w:space="0" w:color="auto"/>
        <w:bottom w:val="none" w:sz="0" w:space="0" w:color="auto"/>
        <w:right w:val="none" w:sz="0" w:space="0" w:color="auto"/>
      </w:divBdr>
    </w:div>
    <w:div w:id="1560903353">
      <w:bodyDiv w:val="1"/>
      <w:marLeft w:val="0"/>
      <w:marRight w:val="0"/>
      <w:marTop w:val="0"/>
      <w:marBottom w:val="0"/>
      <w:divBdr>
        <w:top w:val="none" w:sz="0" w:space="0" w:color="auto"/>
        <w:left w:val="none" w:sz="0" w:space="0" w:color="auto"/>
        <w:bottom w:val="none" w:sz="0" w:space="0" w:color="auto"/>
        <w:right w:val="none" w:sz="0" w:space="0" w:color="auto"/>
      </w:divBdr>
    </w:div>
    <w:div w:id="1563636164">
      <w:bodyDiv w:val="1"/>
      <w:marLeft w:val="0"/>
      <w:marRight w:val="0"/>
      <w:marTop w:val="0"/>
      <w:marBottom w:val="0"/>
      <w:divBdr>
        <w:top w:val="none" w:sz="0" w:space="0" w:color="auto"/>
        <w:left w:val="none" w:sz="0" w:space="0" w:color="auto"/>
        <w:bottom w:val="none" w:sz="0" w:space="0" w:color="auto"/>
        <w:right w:val="none" w:sz="0" w:space="0" w:color="auto"/>
      </w:divBdr>
    </w:div>
    <w:div w:id="1588072834">
      <w:bodyDiv w:val="1"/>
      <w:marLeft w:val="0"/>
      <w:marRight w:val="0"/>
      <w:marTop w:val="0"/>
      <w:marBottom w:val="0"/>
      <w:divBdr>
        <w:top w:val="none" w:sz="0" w:space="0" w:color="auto"/>
        <w:left w:val="none" w:sz="0" w:space="0" w:color="auto"/>
        <w:bottom w:val="none" w:sz="0" w:space="0" w:color="auto"/>
        <w:right w:val="none" w:sz="0" w:space="0" w:color="auto"/>
      </w:divBdr>
    </w:div>
    <w:div w:id="1614089132">
      <w:bodyDiv w:val="1"/>
      <w:marLeft w:val="0"/>
      <w:marRight w:val="0"/>
      <w:marTop w:val="0"/>
      <w:marBottom w:val="0"/>
      <w:divBdr>
        <w:top w:val="none" w:sz="0" w:space="0" w:color="auto"/>
        <w:left w:val="none" w:sz="0" w:space="0" w:color="auto"/>
        <w:bottom w:val="none" w:sz="0" w:space="0" w:color="auto"/>
        <w:right w:val="none" w:sz="0" w:space="0" w:color="auto"/>
      </w:divBdr>
    </w:div>
    <w:div w:id="1621571587">
      <w:bodyDiv w:val="1"/>
      <w:marLeft w:val="0"/>
      <w:marRight w:val="0"/>
      <w:marTop w:val="0"/>
      <w:marBottom w:val="0"/>
      <w:divBdr>
        <w:top w:val="none" w:sz="0" w:space="0" w:color="auto"/>
        <w:left w:val="none" w:sz="0" w:space="0" w:color="auto"/>
        <w:bottom w:val="none" w:sz="0" w:space="0" w:color="auto"/>
        <w:right w:val="none" w:sz="0" w:space="0" w:color="auto"/>
      </w:divBdr>
    </w:div>
    <w:div w:id="1635718572">
      <w:bodyDiv w:val="1"/>
      <w:marLeft w:val="0"/>
      <w:marRight w:val="0"/>
      <w:marTop w:val="0"/>
      <w:marBottom w:val="0"/>
      <w:divBdr>
        <w:top w:val="none" w:sz="0" w:space="0" w:color="auto"/>
        <w:left w:val="none" w:sz="0" w:space="0" w:color="auto"/>
        <w:bottom w:val="none" w:sz="0" w:space="0" w:color="auto"/>
        <w:right w:val="none" w:sz="0" w:space="0" w:color="auto"/>
      </w:divBdr>
    </w:div>
    <w:div w:id="1827279495">
      <w:bodyDiv w:val="1"/>
      <w:marLeft w:val="0"/>
      <w:marRight w:val="0"/>
      <w:marTop w:val="0"/>
      <w:marBottom w:val="0"/>
      <w:divBdr>
        <w:top w:val="none" w:sz="0" w:space="0" w:color="auto"/>
        <w:left w:val="none" w:sz="0" w:space="0" w:color="auto"/>
        <w:bottom w:val="none" w:sz="0" w:space="0" w:color="auto"/>
        <w:right w:val="none" w:sz="0" w:space="0" w:color="auto"/>
      </w:divBdr>
    </w:div>
    <w:div w:id="1829439647">
      <w:bodyDiv w:val="1"/>
      <w:marLeft w:val="0"/>
      <w:marRight w:val="0"/>
      <w:marTop w:val="0"/>
      <w:marBottom w:val="0"/>
      <w:divBdr>
        <w:top w:val="none" w:sz="0" w:space="0" w:color="auto"/>
        <w:left w:val="none" w:sz="0" w:space="0" w:color="auto"/>
        <w:bottom w:val="none" w:sz="0" w:space="0" w:color="auto"/>
        <w:right w:val="none" w:sz="0" w:space="0" w:color="auto"/>
      </w:divBdr>
    </w:div>
    <w:div w:id="1841115532">
      <w:bodyDiv w:val="1"/>
      <w:marLeft w:val="0"/>
      <w:marRight w:val="0"/>
      <w:marTop w:val="0"/>
      <w:marBottom w:val="0"/>
      <w:divBdr>
        <w:top w:val="none" w:sz="0" w:space="0" w:color="auto"/>
        <w:left w:val="none" w:sz="0" w:space="0" w:color="auto"/>
        <w:bottom w:val="none" w:sz="0" w:space="0" w:color="auto"/>
        <w:right w:val="none" w:sz="0" w:space="0" w:color="auto"/>
      </w:divBdr>
    </w:div>
    <w:div w:id="1948729964">
      <w:bodyDiv w:val="1"/>
      <w:marLeft w:val="0"/>
      <w:marRight w:val="0"/>
      <w:marTop w:val="0"/>
      <w:marBottom w:val="0"/>
      <w:divBdr>
        <w:top w:val="none" w:sz="0" w:space="0" w:color="auto"/>
        <w:left w:val="none" w:sz="0" w:space="0" w:color="auto"/>
        <w:bottom w:val="none" w:sz="0" w:space="0" w:color="auto"/>
        <w:right w:val="none" w:sz="0" w:space="0" w:color="auto"/>
      </w:divBdr>
    </w:div>
    <w:div w:id="1978143502">
      <w:bodyDiv w:val="1"/>
      <w:marLeft w:val="0"/>
      <w:marRight w:val="0"/>
      <w:marTop w:val="0"/>
      <w:marBottom w:val="0"/>
      <w:divBdr>
        <w:top w:val="none" w:sz="0" w:space="0" w:color="auto"/>
        <w:left w:val="none" w:sz="0" w:space="0" w:color="auto"/>
        <w:bottom w:val="none" w:sz="0" w:space="0" w:color="auto"/>
        <w:right w:val="none" w:sz="0" w:space="0" w:color="auto"/>
      </w:divBdr>
    </w:div>
    <w:div w:id="1996637913">
      <w:bodyDiv w:val="1"/>
      <w:marLeft w:val="0"/>
      <w:marRight w:val="0"/>
      <w:marTop w:val="0"/>
      <w:marBottom w:val="0"/>
      <w:divBdr>
        <w:top w:val="none" w:sz="0" w:space="0" w:color="auto"/>
        <w:left w:val="none" w:sz="0" w:space="0" w:color="auto"/>
        <w:bottom w:val="none" w:sz="0" w:space="0" w:color="auto"/>
        <w:right w:val="none" w:sz="0" w:space="0" w:color="auto"/>
      </w:divBdr>
    </w:div>
    <w:div w:id="212136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02D2A-B2DD-4C98-A311-9B2571255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2993</TotalTime>
  <Pages>8</Pages>
  <Words>3365</Words>
  <Characters>19187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Microsoft Office User</cp:lastModifiedBy>
  <cp:revision>15</cp:revision>
  <dcterms:created xsi:type="dcterms:W3CDTF">2024-06-25T10:47:00Z</dcterms:created>
  <dcterms:modified xsi:type="dcterms:W3CDTF">2024-08-20T03:04:00Z</dcterms:modified>
</cp:coreProperties>
</file>